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1D3" w:rsidRDefault="00910256">
      <w:pPr>
        <w:pStyle w:val="1"/>
        <w:jc w:val="center"/>
        <w:rPr>
          <w:sz w:val="32"/>
          <w:szCs w:val="18"/>
        </w:rPr>
      </w:pPr>
      <w:r w:rsidRPr="00910256">
        <w:rPr>
          <w:rFonts w:hint="eastAsia"/>
          <w:sz w:val="32"/>
          <w:szCs w:val="18"/>
        </w:rPr>
        <w:t>临床研究项目</w:t>
      </w:r>
      <w:r w:rsidRPr="00910256">
        <w:rPr>
          <w:rFonts w:hint="eastAsia"/>
          <w:sz w:val="32"/>
          <w:szCs w:val="18"/>
        </w:rPr>
        <w:t>EDC</w:t>
      </w:r>
      <w:r w:rsidRPr="00910256">
        <w:rPr>
          <w:rFonts w:hint="eastAsia"/>
          <w:sz w:val="32"/>
          <w:szCs w:val="18"/>
        </w:rPr>
        <w:t>系统移动端功能研发项目</w:t>
      </w:r>
      <w:r w:rsidR="00853D28">
        <w:rPr>
          <w:rFonts w:hint="eastAsia"/>
          <w:sz w:val="32"/>
          <w:szCs w:val="18"/>
        </w:rPr>
        <w:t>需求</w:t>
      </w:r>
      <w:bookmarkStart w:id="0" w:name="_GoBack"/>
      <w:bookmarkEnd w:id="0"/>
    </w:p>
    <w:p w:rsidR="006311D3" w:rsidRDefault="00853D28">
      <w:pPr>
        <w:pStyle w:val="1"/>
        <w:spacing w:before="220" w:after="210" w:line="360" w:lineRule="auto"/>
        <w:rPr>
          <w:sz w:val="32"/>
          <w:szCs w:val="18"/>
        </w:rPr>
      </w:pPr>
      <w:r>
        <w:rPr>
          <w:rFonts w:hint="eastAsia"/>
          <w:sz w:val="32"/>
          <w:szCs w:val="18"/>
        </w:rPr>
        <w:t>一、项目背景</w:t>
      </w:r>
    </w:p>
    <w:p w:rsidR="006311D3" w:rsidRDefault="00853D28">
      <w:pPr>
        <w:pStyle w:val="a3"/>
        <w:widowControl/>
        <w:spacing w:line="360" w:lineRule="auto"/>
        <w:ind w:firstLineChars="200" w:firstLine="480"/>
      </w:pPr>
      <w:r>
        <w:rPr>
          <w:rFonts w:hint="eastAsia"/>
        </w:rPr>
        <w:t>《中国基层慢阻肺规范化管理效果评价研究》（编号</w:t>
      </w:r>
      <w:r>
        <w:rPr>
          <w:rFonts w:hint="eastAsia"/>
        </w:rPr>
        <w:t>2020-HX-17</w:t>
      </w:r>
      <w:r>
        <w:rPr>
          <w:rFonts w:hint="eastAsia"/>
        </w:rPr>
        <w:t>）为研究者发起的一项全国多中心临床研究，评估慢阻肺规范管理措施在基层医疗机构实施的可行性和有效性。参与医院分布于</w:t>
      </w:r>
      <w:r>
        <w:rPr>
          <w:rFonts w:hint="eastAsia"/>
        </w:rPr>
        <w:t>27</w:t>
      </w:r>
      <w:r>
        <w:rPr>
          <w:rFonts w:hint="eastAsia"/>
        </w:rPr>
        <w:t>个地市的区县，数量众多、地域广、患者多，项目组建立了数据采集系统（</w:t>
      </w:r>
      <w:r>
        <w:rPr>
          <w:rFonts w:hint="eastAsia"/>
        </w:rPr>
        <w:t>E</w:t>
      </w:r>
      <w:r>
        <w:t>lectronic capture system, EDC</w:t>
      </w:r>
      <w:r>
        <w:rPr>
          <w:rFonts w:hint="eastAsia"/>
        </w:rPr>
        <w:t>）对各医院采集信息进行管理，对医院实施进度和具体情况进行统筹管理。</w:t>
      </w:r>
    </w:p>
    <w:p w:rsidR="006311D3" w:rsidRDefault="00853D28">
      <w:pPr>
        <w:pStyle w:val="a3"/>
        <w:widowControl/>
        <w:spacing w:line="360" w:lineRule="auto"/>
        <w:ind w:firstLineChars="200" w:firstLine="480"/>
      </w:pPr>
      <w:r>
        <w:rPr>
          <w:rFonts w:hint="eastAsia"/>
        </w:rPr>
        <w:t>EDC</w:t>
      </w:r>
      <w:r>
        <w:rPr>
          <w:rFonts w:hint="eastAsia"/>
        </w:rPr>
        <w:t>系统基于电脑端采集信息，患者需要来院，研究人员为临床一线人员，使用电脑端填写信息，时间和空间灵活性受限，为简化临床研究人员工作量和提高患者定期接受疾病管理的便利性，</w:t>
      </w:r>
      <w:r>
        <w:t>启动本次</w:t>
      </w:r>
      <w:r>
        <w:rPr>
          <w:rFonts w:hint="eastAsia"/>
        </w:rPr>
        <w:t>EDC</w:t>
      </w:r>
      <w:r>
        <w:t>系统升级工作</w:t>
      </w:r>
      <w:r>
        <w:rPr>
          <w:rFonts w:hint="eastAsia"/>
        </w:rPr>
        <w:t>、开发在线移动端功能，除了电脑端，各地区根据实际情况也可采用在线移动端远程收集信息，提高信息收集完整性和便捷性。</w:t>
      </w:r>
    </w:p>
    <w:p w:rsidR="006311D3" w:rsidRDefault="006311D3">
      <w:pPr>
        <w:pStyle w:val="a3"/>
        <w:widowControl/>
        <w:spacing w:line="360" w:lineRule="auto"/>
        <w:ind w:firstLineChars="200" w:firstLine="480"/>
      </w:pPr>
    </w:p>
    <w:p w:rsidR="006311D3" w:rsidRDefault="00853D28">
      <w:pPr>
        <w:pStyle w:val="2"/>
      </w:pPr>
      <w:r>
        <w:rPr>
          <w:rFonts w:hint="eastAsia"/>
        </w:rPr>
        <w:t>（一）</w:t>
      </w:r>
      <w:r>
        <w:t>政策背景</w:t>
      </w:r>
    </w:p>
    <w:p w:rsidR="006311D3" w:rsidRDefault="00853D28">
      <w:pPr>
        <w:pStyle w:val="a3"/>
        <w:widowControl/>
        <w:spacing w:line="360" w:lineRule="auto"/>
        <w:ind w:firstLineChars="200" w:firstLine="480"/>
      </w:pPr>
      <w:r>
        <w:rPr>
          <w:rFonts w:hint="eastAsia"/>
        </w:rPr>
        <w:t>党中央、国务院高度重视慢性呼吸系统疾病防治工作，将其纳入《“健康中国</w:t>
      </w:r>
      <w:r>
        <w:rPr>
          <w:rFonts w:hint="eastAsia"/>
        </w:rPr>
        <w:t>2030</w:t>
      </w:r>
      <w:r>
        <w:rPr>
          <w:rFonts w:hint="eastAsia"/>
        </w:rPr>
        <w:t>”规划纲要》、《中国防治慢性病中长期规划（</w:t>
      </w:r>
      <w:r>
        <w:rPr>
          <w:rFonts w:hint="eastAsia"/>
        </w:rPr>
        <w:t>2017-2025</w:t>
      </w:r>
      <w:r>
        <w:rPr>
          <w:rFonts w:hint="eastAsia"/>
        </w:rPr>
        <w:t>年）》等政策文件，并在《健康中国行动（</w:t>
      </w:r>
      <w:r>
        <w:rPr>
          <w:rFonts w:hint="eastAsia"/>
        </w:rPr>
        <w:t>2019-</w:t>
      </w:r>
      <w:r>
        <w:rPr>
          <w:rFonts w:hint="eastAsia"/>
        </w:rPr>
        <w:t>2030</w:t>
      </w:r>
      <w:r>
        <w:rPr>
          <w:rFonts w:hint="eastAsia"/>
        </w:rPr>
        <w:t>年）》</w:t>
      </w:r>
      <w:r>
        <w:rPr>
          <w:rFonts w:hint="eastAsia"/>
        </w:rPr>
        <w:t>15</w:t>
      </w:r>
      <w:r>
        <w:rPr>
          <w:rFonts w:hint="eastAsia"/>
        </w:rPr>
        <w:t>个专项行动中设立“慢性呼吸系统疾病防治行动”，明确提出工作目标，到</w:t>
      </w:r>
      <w:r>
        <w:rPr>
          <w:rFonts w:hint="eastAsia"/>
        </w:rPr>
        <w:t>2030</w:t>
      </w:r>
      <w:r>
        <w:rPr>
          <w:rFonts w:hint="eastAsia"/>
        </w:rPr>
        <w:t>年，</w:t>
      </w:r>
      <w:r>
        <w:rPr>
          <w:rFonts w:hint="eastAsia"/>
        </w:rPr>
        <w:t>70</w:t>
      </w:r>
      <w:r>
        <w:rPr>
          <w:rFonts w:hint="eastAsia"/>
        </w:rPr>
        <w:t>岁及以下人群慢性呼吸系统疾病死亡率下降到</w:t>
      </w:r>
      <w:r>
        <w:rPr>
          <w:rFonts w:hint="eastAsia"/>
        </w:rPr>
        <w:t>8.1/10</w:t>
      </w:r>
      <w:r>
        <w:rPr>
          <w:rFonts w:hint="eastAsia"/>
        </w:rPr>
        <w:t>万及以下。</w:t>
      </w:r>
    </w:p>
    <w:p w:rsidR="006311D3" w:rsidRDefault="00853D28">
      <w:pPr>
        <w:pStyle w:val="a3"/>
        <w:widowControl/>
        <w:spacing w:line="360" w:lineRule="auto"/>
        <w:ind w:firstLineChars="200" w:firstLine="480"/>
      </w:pPr>
      <w:r>
        <w:rPr>
          <w:rFonts w:hint="eastAsia"/>
        </w:rPr>
        <w:t>慢性阻塞性肺疾病（慢阻肺病）是重要的慢性呼吸系统疾病。我国有近</w:t>
      </w:r>
      <w:r>
        <w:rPr>
          <w:rFonts w:hint="eastAsia"/>
        </w:rPr>
        <w:t>1</w:t>
      </w:r>
      <w:r>
        <w:rPr>
          <w:rFonts w:hint="eastAsia"/>
        </w:rPr>
        <w:t>亿名慢阻肺病患者，伴随人口老龄化，慢阻肺病患病与死亡人数不断攀升，社会经济负担重。</w:t>
      </w:r>
      <w:r>
        <w:rPr>
          <w:rFonts w:hint="eastAsia"/>
        </w:rPr>
        <w:t>2</w:t>
      </w:r>
      <w:r>
        <w:t>024</w:t>
      </w:r>
      <w:r>
        <w:rPr>
          <w:rFonts w:hint="eastAsia"/>
        </w:rPr>
        <w:t>年</w:t>
      </w:r>
      <w:r>
        <w:rPr>
          <w:rFonts w:hint="eastAsia"/>
        </w:rPr>
        <w:t>9</w:t>
      </w:r>
      <w:r>
        <w:rPr>
          <w:rFonts w:hint="eastAsia"/>
        </w:rPr>
        <w:t>月，国家卫生健康委印发《慢性阻塞性肺疾病患者健康服务规范（试行）》，慢性阻塞性肺疾病（简称“慢阻肺病”）被正式纳入</w:t>
      </w:r>
      <w:r>
        <w:rPr>
          <w:rFonts w:hint="eastAsia"/>
        </w:rPr>
        <w:lastRenderedPageBreak/>
        <w:t>国家基本公共卫生服务项目，标志着我国慢性呼吸系统疾病防控进入新的历史阶段。同</w:t>
      </w:r>
      <w:r>
        <w:rPr>
          <w:rFonts w:hint="eastAsia"/>
        </w:rPr>
        <w:t>年</w:t>
      </w:r>
      <w:r>
        <w:rPr>
          <w:rFonts w:hint="eastAsia"/>
        </w:rPr>
        <w:t>11</w:t>
      </w:r>
      <w:r>
        <w:rPr>
          <w:rFonts w:hint="eastAsia"/>
        </w:rPr>
        <w:t>月，《关于确定省级慢性呼吸系统疾病防治技术牵头单位的通知》发布，明确了国家级和省级慢性呼吸系统疾病防治技术牵头单位，进一步赋予其责任，初步建立了国家</w:t>
      </w:r>
      <w:r>
        <w:rPr>
          <w:rFonts w:hint="eastAsia"/>
        </w:rPr>
        <w:t>-</w:t>
      </w:r>
      <w:r>
        <w:rPr>
          <w:rFonts w:hint="eastAsia"/>
        </w:rPr>
        <w:t>省</w:t>
      </w:r>
      <w:r>
        <w:rPr>
          <w:rFonts w:hint="eastAsia"/>
        </w:rPr>
        <w:t>-</w:t>
      </w:r>
      <w:r>
        <w:rPr>
          <w:rFonts w:hint="eastAsia"/>
        </w:rPr>
        <w:t>地市的慢性呼吸系统疾病三级防控体系。</w:t>
      </w:r>
    </w:p>
    <w:p w:rsidR="006311D3" w:rsidRDefault="00853D28">
      <w:pPr>
        <w:pStyle w:val="a3"/>
        <w:widowControl/>
        <w:spacing w:line="360" w:lineRule="auto"/>
        <w:ind w:firstLineChars="200" w:firstLine="480"/>
      </w:pPr>
      <w:r>
        <w:rPr>
          <w:rFonts w:hint="eastAsia"/>
        </w:rPr>
        <w:t>随着数字技术的蓬勃发展，由软件程序驱动，向患者提供远程预防、管理或治疗临床疾病，优化临床患者结局，数字化工具通过改进疾病管理方式，提高患者依从性，从而提升治疗效果。</w:t>
      </w:r>
    </w:p>
    <w:p w:rsidR="006311D3" w:rsidRDefault="00853D28">
      <w:pPr>
        <w:pStyle w:val="a3"/>
        <w:widowControl/>
        <w:spacing w:line="360" w:lineRule="auto"/>
        <w:ind w:firstLineChars="200" w:firstLine="480"/>
      </w:pPr>
      <w:r>
        <w:rPr>
          <w:rFonts w:hint="eastAsia"/>
        </w:rPr>
        <w:t>在健康中国</w:t>
      </w:r>
      <w:r>
        <w:rPr>
          <w:rFonts w:hint="eastAsia"/>
        </w:rPr>
        <w:t>2030</w:t>
      </w:r>
      <w:r>
        <w:rPr>
          <w:rFonts w:hint="eastAsia"/>
        </w:rPr>
        <w:t>战略的时代背景下，慢阻肺病以全程管理为基准，关口前移，向“健康促进、预防、诊断、控制、治疗、康复”六位一体转变。通过在线移动端综合</w:t>
      </w:r>
      <w:r>
        <w:rPr>
          <w:rFonts w:hint="eastAsia"/>
        </w:rPr>
        <w:t>管理疾病可作为慢阻肺早期干预，以期延缓疾病进展和减少重症发生，降低慢阻肺病医疗负担。</w:t>
      </w:r>
    </w:p>
    <w:p w:rsidR="006311D3" w:rsidRDefault="00853D28">
      <w:pPr>
        <w:pStyle w:val="2"/>
      </w:pPr>
      <w:r>
        <w:rPr>
          <w:rFonts w:hint="eastAsia"/>
        </w:rPr>
        <w:t>（二）项目实施现状</w:t>
      </w:r>
    </w:p>
    <w:p w:rsidR="006311D3" w:rsidRDefault="00853D28">
      <w:pPr>
        <w:pStyle w:val="a3"/>
        <w:widowControl/>
        <w:spacing w:line="360" w:lineRule="auto"/>
        <w:ind w:firstLineChars="200" w:firstLine="480"/>
      </w:pPr>
      <w:r>
        <w:rPr>
          <w:rFonts w:hint="eastAsia"/>
        </w:rPr>
        <w:t>此课题在全国</w:t>
      </w:r>
      <w:r>
        <w:rPr>
          <w:rFonts w:hint="eastAsia"/>
        </w:rPr>
        <w:t>27</w:t>
      </w:r>
      <w:r>
        <w:rPr>
          <w:rFonts w:hint="eastAsia"/>
        </w:rPr>
        <w:t>个地市</w:t>
      </w:r>
      <w:r>
        <w:rPr>
          <w:rFonts w:hint="eastAsia"/>
        </w:rPr>
        <w:t>96</w:t>
      </w:r>
      <w:r>
        <w:rPr>
          <w:rFonts w:hint="eastAsia"/>
        </w:rPr>
        <w:t>家区县级医院入组</w:t>
      </w:r>
      <w:r>
        <w:rPr>
          <w:rFonts w:hint="eastAsia"/>
        </w:rPr>
        <w:t>3</w:t>
      </w:r>
      <w:r>
        <w:t>456</w:t>
      </w:r>
      <w:r>
        <w:rPr>
          <w:rFonts w:hint="eastAsia"/>
        </w:rPr>
        <w:t>例稳定期慢阻肺患者，并随访</w:t>
      </w:r>
      <w:r>
        <w:rPr>
          <w:rFonts w:hint="eastAsia"/>
        </w:rPr>
        <w:t>12</w:t>
      </w:r>
      <w:r>
        <w:rPr>
          <w:rFonts w:hint="eastAsia"/>
        </w:rPr>
        <w:t>个月。其中规范管理组的医院在随访患者中还需实施疾病用药和行为指导管理，需患者回到医院面对面完成，随访管理过程会因天气高温或阴雨而使得患者配合返院积极性降低，增加随访管理难度。另因研究人员为临床医护人员，电脑端实施疾病管理限制了他们管理患者的时间和空间须为在院期间，欠缺便利性和灵活性，而移动端远程管理使得医护人员在不同时间院内</w:t>
      </w:r>
      <w:r>
        <w:rPr>
          <w:rFonts w:hint="eastAsia"/>
        </w:rPr>
        <w:t>或院外均可进行患者管理，能极大提供随访管理患者的便捷性。</w:t>
      </w:r>
    </w:p>
    <w:p w:rsidR="006311D3" w:rsidRDefault="00853D28">
      <w:pPr>
        <w:pStyle w:val="a3"/>
        <w:widowControl/>
        <w:spacing w:line="360" w:lineRule="auto"/>
        <w:ind w:firstLineChars="200" w:firstLine="480"/>
      </w:pPr>
      <w:r>
        <w:rPr>
          <w:rFonts w:hint="eastAsia"/>
        </w:rPr>
        <w:t>根据上述实施过程中发现的问题，须完善系统、设置慢阻肺病综合管理智能功能，增强疾病管理的便捷性，开发在线移动端功能，医生、护士</w:t>
      </w:r>
      <w:r>
        <w:t>/</w:t>
      </w:r>
      <w:r>
        <w:rPr>
          <w:rFonts w:hint="eastAsia"/>
        </w:rPr>
        <w:t>技师通过移动端定期远程对干预组患者进行药物及行为干预，患者通过移动端提醒进行自我疾病管理，此外，移动端与</w:t>
      </w:r>
      <w:r>
        <w:t>EDC</w:t>
      </w:r>
      <w:r>
        <w:t>对接，</w:t>
      </w:r>
      <w:r>
        <w:rPr>
          <w:rFonts w:hint="eastAsia"/>
        </w:rPr>
        <w:t>移动端和</w:t>
      </w:r>
      <w:r>
        <w:rPr>
          <w:rFonts w:hint="eastAsia"/>
        </w:rPr>
        <w:t>EDC</w:t>
      </w:r>
      <w:r>
        <w:rPr>
          <w:rFonts w:hint="eastAsia"/>
        </w:rPr>
        <w:t>分别收集相应数据并进行管理，最后数据汇总对接，需系统迭代升级开发相关功能，以定期对患者进行很好地管理。</w:t>
      </w:r>
    </w:p>
    <w:p w:rsidR="006311D3" w:rsidRDefault="006311D3">
      <w:pPr>
        <w:pStyle w:val="a3"/>
        <w:widowControl/>
        <w:spacing w:line="360" w:lineRule="auto"/>
        <w:ind w:firstLineChars="200" w:firstLine="480"/>
      </w:pPr>
    </w:p>
    <w:p w:rsidR="006311D3" w:rsidRDefault="00853D28">
      <w:pPr>
        <w:pStyle w:val="1"/>
        <w:numPr>
          <w:ilvl w:val="0"/>
          <w:numId w:val="2"/>
        </w:numPr>
        <w:spacing w:before="220" w:after="210" w:line="360" w:lineRule="auto"/>
        <w:rPr>
          <w:sz w:val="32"/>
          <w:szCs w:val="18"/>
        </w:rPr>
      </w:pPr>
      <w:bookmarkStart w:id="1" w:name="_Toc29774"/>
      <w:bookmarkStart w:id="2" w:name="_Toc25556"/>
      <w:r>
        <w:rPr>
          <w:rFonts w:hint="eastAsia"/>
          <w:sz w:val="32"/>
          <w:szCs w:val="18"/>
        </w:rPr>
        <w:lastRenderedPageBreak/>
        <w:t>建设内容</w:t>
      </w:r>
      <w:bookmarkEnd w:id="1"/>
      <w:bookmarkEnd w:id="2"/>
      <w:r>
        <w:rPr>
          <w:rFonts w:hint="eastAsia"/>
          <w:sz w:val="32"/>
          <w:szCs w:val="18"/>
        </w:rPr>
        <w:t>及交付时间、地点</w:t>
      </w:r>
    </w:p>
    <w:p w:rsidR="006311D3" w:rsidRDefault="00853D28">
      <w:pPr>
        <w:numPr>
          <w:ilvl w:val="0"/>
          <w:numId w:val="3"/>
        </w:numPr>
        <w:spacing w:line="360" w:lineRule="auto"/>
        <w:jc w:val="left"/>
        <w:rPr>
          <w:rFonts w:ascii="宋体" w:hAnsi="宋体" w:cs="宋体"/>
          <w:sz w:val="24"/>
          <w:szCs w:val="24"/>
        </w:rPr>
      </w:pPr>
      <w:r>
        <w:rPr>
          <w:rFonts w:ascii="宋体" w:hAnsi="宋体" w:cs="宋体" w:hint="eastAsia"/>
          <w:sz w:val="24"/>
          <w:szCs w:val="24"/>
        </w:rPr>
        <w:t>建设内容及数量</w:t>
      </w:r>
    </w:p>
    <w:tbl>
      <w:tblPr>
        <w:tblW w:w="46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3304"/>
        <w:gridCol w:w="970"/>
        <w:gridCol w:w="2746"/>
      </w:tblGrid>
      <w:tr w:rsidR="006311D3">
        <w:trPr>
          <w:trHeight w:val="600"/>
          <w:jc w:val="center"/>
        </w:trPr>
        <w:tc>
          <w:tcPr>
            <w:tcW w:w="412" w:type="pct"/>
            <w:vAlign w:val="center"/>
          </w:tcPr>
          <w:p w:rsidR="006311D3" w:rsidRDefault="00853D28">
            <w:pPr>
              <w:jc w:val="center"/>
              <w:rPr>
                <w:rFonts w:ascii="宋体" w:hAnsi="宋体" w:cs="宋体"/>
                <w:szCs w:val="21"/>
              </w:rPr>
            </w:pPr>
            <w:r>
              <w:rPr>
                <w:rFonts w:ascii="宋体" w:hAnsi="宋体" w:cs="宋体" w:hint="eastAsia"/>
                <w:szCs w:val="21"/>
              </w:rPr>
              <w:t>序号</w:t>
            </w:r>
          </w:p>
        </w:tc>
        <w:tc>
          <w:tcPr>
            <w:tcW w:w="2159" w:type="pct"/>
            <w:vAlign w:val="center"/>
          </w:tcPr>
          <w:p w:rsidR="006311D3" w:rsidRDefault="00853D28">
            <w:pPr>
              <w:jc w:val="center"/>
              <w:rPr>
                <w:rFonts w:ascii="宋体" w:hAnsi="宋体" w:cs="宋体"/>
                <w:szCs w:val="21"/>
              </w:rPr>
            </w:pPr>
            <w:r>
              <w:rPr>
                <w:rFonts w:ascii="宋体" w:hAnsi="宋体" w:cs="宋体" w:hint="eastAsia"/>
                <w:szCs w:val="21"/>
              </w:rPr>
              <w:t>名称</w:t>
            </w:r>
          </w:p>
        </w:tc>
        <w:tc>
          <w:tcPr>
            <w:tcW w:w="634" w:type="pct"/>
            <w:vAlign w:val="center"/>
          </w:tcPr>
          <w:p w:rsidR="006311D3" w:rsidRDefault="00853D28">
            <w:pPr>
              <w:jc w:val="center"/>
              <w:rPr>
                <w:rFonts w:ascii="宋体" w:hAnsi="宋体" w:cs="宋体"/>
                <w:szCs w:val="21"/>
              </w:rPr>
            </w:pPr>
            <w:r>
              <w:rPr>
                <w:rFonts w:ascii="宋体" w:hAnsi="宋体" w:cs="宋体" w:hint="eastAsia"/>
                <w:szCs w:val="21"/>
              </w:rPr>
              <w:t>数量</w:t>
            </w:r>
          </w:p>
        </w:tc>
        <w:tc>
          <w:tcPr>
            <w:tcW w:w="1794" w:type="pct"/>
            <w:vAlign w:val="center"/>
          </w:tcPr>
          <w:p w:rsidR="006311D3" w:rsidRDefault="00853D28">
            <w:pPr>
              <w:jc w:val="center"/>
              <w:rPr>
                <w:rFonts w:ascii="宋体" w:hAnsi="宋体" w:cs="宋体"/>
                <w:szCs w:val="21"/>
              </w:rPr>
            </w:pPr>
            <w:r>
              <w:rPr>
                <w:rFonts w:ascii="宋体" w:hAnsi="宋体" w:cs="宋体" w:hint="eastAsia"/>
                <w:szCs w:val="21"/>
              </w:rPr>
              <w:t>是否接受进口产品</w:t>
            </w:r>
          </w:p>
        </w:tc>
      </w:tr>
      <w:tr w:rsidR="006311D3">
        <w:trPr>
          <w:trHeight w:val="600"/>
          <w:jc w:val="center"/>
        </w:trPr>
        <w:tc>
          <w:tcPr>
            <w:tcW w:w="412" w:type="pct"/>
            <w:vAlign w:val="center"/>
          </w:tcPr>
          <w:p w:rsidR="006311D3" w:rsidRDefault="00853D28">
            <w:pPr>
              <w:jc w:val="left"/>
              <w:rPr>
                <w:rFonts w:ascii="宋体" w:hAnsi="宋体" w:cs="宋体"/>
                <w:szCs w:val="21"/>
              </w:rPr>
            </w:pPr>
            <w:r>
              <w:rPr>
                <w:rFonts w:ascii="宋体" w:hAnsi="宋体" w:cs="宋体" w:hint="eastAsia"/>
                <w:szCs w:val="21"/>
              </w:rPr>
              <w:t>1</w:t>
            </w:r>
          </w:p>
        </w:tc>
        <w:tc>
          <w:tcPr>
            <w:tcW w:w="2159" w:type="pct"/>
            <w:vAlign w:val="center"/>
          </w:tcPr>
          <w:p w:rsidR="006311D3" w:rsidRDefault="00853D28">
            <w:pPr>
              <w:jc w:val="left"/>
              <w:rPr>
                <w:rFonts w:ascii="宋体" w:hAnsi="宋体" w:cs="宋体"/>
                <w:szCs w:val="21"/>
              </w:rPr>
            </w:pPr>
            <w:r>
              <w:rPr>
                <w:rFonts w:ascii="宋体" w:hAnsi="宋体" w:cs="宋体" w:hint="eastAsia"/>
                <w:szCs w:val="21"/>
              </w:rPr>
              <w:t>临床研究项目</w:t>
            </w:r>
            <w:r>
              <w:rPr>
                <w:rFonts w:ascii="宋体" w:hAnsi="宋体" w:cs="宋体" w:hint="eastAsia"/>
                <w:szCs w:val="21"/>
              </w:rPr>
              <w:t>EDC</w:t>
            </w:r>
            <w:r>
              <w:rPr>
                <w:rFonts w:ascii="宋体" w:hAnsi="宋体" w:cs="宋体" w:hint="eastAsia"/>
                <w:szCs w:val="21"/>
              </w:rPr>
              <w:t>系统开发在线移动端功能</w:t>
            </w:r>
          </w:p>
        </w:tc>
        <w:tc>
          <w:tcPr>
            <w:tcW w:w="634" w:type="pct"/>
            <w:vAlign w:val="center"/>
          </w:tcPr>
          <w:p w:rsidR="006311D3" w:rsidRDefault="00853D28">
            <w:pPr>
              <w:jc w:val="center"/>
              <w:rPr>
                <w:rFonts w:ascii="宋体" w:hAnsi="宋体" w:cs="宋体"/>
                <w:szCs w:val="21"/>
              </w:rPr>
            </w:pPr>
            <w:r>
              <w:rPr>
                <w:rFonts w:ascii="宋体" w:hAnsi="宋体" w:cs="宋体" w:hint="eastAsia"/>
                <w:szCs w:val="21"/>
              </w:rPr>
              <w:t>1</w:t>
            </w:r>
          </w:p>
        </w:tc>
        <w:tc>
          <w:tcPr>
            <w:tcW w:w="1794" w:type="pct"/>
            <w:vAlign w:val="center"/>
          </w:tcPr>
          <w:p w:rsidR="006311D3" w:rsidRDefault="00853D28">
            <w:pPr>
              <w:jc w:val="center"/>
              <w:rPr>
                <w:rFonts w:ascii="宋体" w:hAnsi="宋体" w:cs="宋体"/>
                <w:szCs w:val="21"/>
              </w:rPr>
            </w:pPr>
            <w:r>
              <w:rPr>
                <w:rFonts w:ascii="宋体" w:hAnsi="宋体" w:cs="宋体" w:hint="eastAsia"/>
                <w:szCs w:val="21"/>
              </w:rPr>
              <w:t>否</w:t>
            </w:r>
          </w:p>
        </w:tc>
      </w:tr>
    </w:tbl>
    <w:p w:rsidR="006311D3" w:rsidRDefault="006311D3">
      <w:pPr>
        <w:jc w:val="left"/>
        <w:rPr>
          <w:rFonts w:ascii="宋体" w:hAnsi="宋体" w:cs="宋体"/>
          <w:szCs w:val="21"/>
        </w:rPr>
      </w:pP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2.</w:t>
      </w:r>
      <w:r>
        <w:rPr>
          <w:rFonts w:asciiTheme="minorEastAsia" w:eastAsiaTheme="minorEastAsia" w:hAnsiTheme="minorEastAsia" w:cstheme="minorEastAsia" w:hint="eastAsia"/>
          <w:color w:val="000000"/>
          <w:szCs w:val="24"/>
        </w:rPr>
        <w:t>交付时间和地点</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rPr>
      </w:pPr>
      <w:r>
        <w:rPr>
          <w:rFonts w:asciiTheme="minorEastAsia" w:eastAsiaTheme="minorEastAsia" w:hAnsiTheme="minorEastAsia" w:cstheme="minorEastAsia" w:hint="eastAsia"/>
          <w:color w:val="000000"/>
          <w:szCs w:val="24"/>
        </w:rPr>
        <w:t>交付的时间：自签订合同之日起</w:t>
      </w:r>
      <w:r>
        <w:rPr>
          <w:rFonts w:asciiTheme="minorEastAsia" w:eastAsiaTheme="minorEastAsia" w:hAnsiTheme="minorEastAsia" w:cstheme="minorEastAsia"/>
          <w:color w:val="000000"/>
          <w:szCs w:val="24"/>
        </w:rPr>
        <w:t>2</w:t>
      </w:r>
      <w:r>
        <w:rPr>
          <w:rFonts w:asciiTheme="minorEastAsia" w:eastAsiaTheme="minorEastAsia" w:hAnsiTheme="minorEastAsia" w:cstheme="minorEastAsia" w:hint="eastAsia"/>
          <w:color w:val="000000"/>
          <w:szCs w:val="24"/>
        </w:rPr>
        <w:t>个月内。</w:t>
      </w:r>
    </w:p>
    <w:p w:rsidR="006311D3" w:rsidRDefault="00853D28">
      <w:pPr>
        <w:pStyle w:val="a3"/>
        <w:widowControl/>
        <w:spacing w:beforeAutospacing="0" w:afterAutospacing="0" w:line="360" w:lineRule="auto"/>
        <w:contextualSpacing/>
        <w:rPr>
          <w:rFonts w:asciiTheme="minorEastAsia" w:eastAsiaTheme="minorEastAsia" w:hAnsiTheme="minorEastAsia" w:cstheme="minorEastAsia"/>
        </w:rPr>
      </w:pPr>
      <w:r>
        <w:rPr>
          <w:rFonts w:asciiTheme="minorEastAsia" w:eastAsiaTheme="minorEastAsia" w:hAnsiTheme="minorEastAsia" w:cstheme="minorEastAsia" w:hint="eastAsia"/>
          <w:color w:val="000000"/>
          <w:szCs w:val="24"/>
        </w:rPr>
        <w:t>交付的地点：中日友好医院指定地点。</w:t>
      </w:r>
    </w:p>
    <w:p w:rsidR="006311D3" w:rsidRDefault="006311D3">
      <w:pPr>
        <w:jc w:val="left"/>
        <w:rPr>
          <w:rFonts w:ascii="宋体" w:hAnsi="宋体" w:cs="宋体"/>
          <w:szCs w:val="21"/>
        </w:rPr>
      </w:pPr>
    </w:p>
    <w:p w:rsidR="006311D3" w:rsidRDefault="00853D28">
      <w:pPr>
        <w:pStyle w:val="1"/>
        <w:spacing w:before="220" w:after="210" w:line="360" w:lineRule="auto"/>
        <w:rPr>
          <w:sz w:val="32"/>
          <w:szCs w:val="18"/>
        </w:rPr>
      </w:pPr>
      <w:r>
        <w:rPr>
          <w:rFonts w:hint="eastAsia"/>
          <w:sz w:val="32"/>
          <w:szCs w:val="18"/>
        </w:rPr>
        <w:t>三、项目建设原则</w:t>
      </w:r>
    </w:p>
    <w:p w:rsidR="006311D3" w:rsidRDefault="00853D28">
      <w:pPr>
        <w:numPr>
          <w:ilvl w:val="0"/>
          <w:numId w:val="4"/>
        </w:numPr>
        <w:spacing w:line="360" w:lineRule="auto"/>
        <w:jc w:val="left"/>
        <w:rPr>
          <w:rFonts w:ascii="宋体" w:hAnsi="宋体" w:cs="宋体"/>
          <w:sz w:val="24"/>
          <w:szCs w:val="24"/>
        </w:rPr>
      </w:pPr>
      <w:r>
        <w:rPr>
          <w:rFonts w:ascii="宋体" w:hAnsi="宋体" w:cs="宋体" w:hint="eastAsia"/>
          <w:sz w:val="24"/>
          <w:szCs w:val="24"/>
        </w:rPr>
        <w:t>实用适配：贴合临床研究远程管理随访患者要求，满足不同地区医院开展临床研究需求。</w:t>
      </w:r>
    </w:p>
    <w:p w:rsidR="006311D3" w:rsidRDefault="00853D28">
      <w:pPr>
        <w:numPr>
          <w:ilvl w:val="0"/>
          <w:numId w:val="4"/>
        </w:numPr>
        <w:spacing w:line="360" w:lineRule="auto"/>
        <w:jc w:val="left"/>
        <w:rPr>
          <w:rFonts w:ascii="宋体" w:hAnsi="宋体" w:cs="宋体"/>
          <w:sz w:val="24"/>
          <w:szCs w:val="24"/>
        </w:rPr>
      </w:pPr>
      <w:r>
        <w:rPr>
          <w:rFonts w:ascii="宋体" w:hAnsi="宋体" w:cs="宋体" w:hint="eastAsia"/>
          <w:sz w:val="24"/>
          <w:szCs w:val="24"/>
        </w:rPr>
        <w:t>高效拓展：优化系统性能，支持功能迭代。</w:t>
      </w:r>
    </w:p>
    <w:p w:rsidR="006311D3" w:rsidRDefault="00853D28">
      <w:pPr>
        <w:numPr>
          <w:ilvl w:val="0"/>
          <w:numId w:val="4"/>
        </w:numPr>
        <w:spacing w:line="360" w:lineRule="auto"/>
        <w:jc w:val="left"/>
        <w:rPr>
          <w:rFonts w:ascii="宋体" w:hAnsi="宋体" w:cs="宋体"/>
          <w:sz w:val="24"/>
          <w:szCs w:val="24"/>
        </w:rPr>
      </w:pPr>
      <w:r>
        <w:rPr>
          <w:rFonts w:ascii="宋体" w:hAnsi="宋体" w:cs="宋体" w:hint="eastAsia"/>
          <w:sz w:val="24"/>
          <w:szCs w:val="24"/>
        </w:rPr>
        <w:t>透明溯源：数据留痕，全程可查，录入信息完整留存。</w:t>
      </w:r>
    </w:p>
    <w:p w:rsidR="006311D3" w:rsidRDefault="00853D28">
      <w:pPr>
        <w:numPr>
          <w:ilvl w:val="0"/>
          <w:numId w:val="4"/>
        </w:numPr>
        <w:spacing w:line="360" w:lineRule="auto"/>
        <w:jc w:val="left"/>
        <w:rPr>
          <w:rFonts w:ascii="宋体" w:hAnsi="宋体" w:cs="宋体"/>
          <w:sz w:val="24"/>
          <w:szCs w:val="24"/>
        </w:rPr>
      </w:pPr>
      <w:r>
        <w:rPr>
          <w:rFonts w:ascii="宋体" w:hAnsi="宋体" w:cs="宋体" w:hint="eastAsia"/>
          <w:sz w:val="24"/>
          <w:szCs w:val="24"/>
        </w:rPr>
        <w:t>简易运维：前台可视化配置规则，降低后期维护与调整难度。</w:t>
      </w:r>
    </w:p>
    <w:p w:rsidR="006311D3" w:rsidRDefault="00853D28">
      <w:pPr>
        <w:numPr>
          <w:ilvl w:val="0"/>
          <w:numId w:val="4"/>
        </w:numPr>
        <w:spacing w:line="360" w:lineRule="auto"/>
        <w:jc w:val="left"/>
        <w:rPr>
          <w:rFonts w:ascii="宋体" w:hAnsi="宋体" w:cs="宋体"/>
          <w:sz w:val="24"/>
          <w:szCs w:val="24"/>
        </w:rPr>
      </w:pPr>
      <w:r>
        <w:rPr>
          <w:rFonts w:ascii="宋体" w:hAnsi="宋体" w:cs="宋体" w:hint="eastAsia"/>
          <w:sz w:val="24"/>
          <w:szCs w:val="24"/>
        </w:rPr>
        <w:t>数据可靠：完善数据治理与权限管控，保障数据准确、安全。</w:t>
      </w:r>
    </w:p>
    <w:p w:rsidR="006311D3" w:rsidRDefault="00853D28">
      <w:pPr>
        <w:numPr>
          <w:ilvl w:val="0"/>
          <w:numId w:val="4"/>
        </w:numPr>
        <w:spacing w:line="360" w:lineRule="auto"/>
        <w:jc w:val="left"/>
        <w:rPr>
          <w:rFonts w:ascii="宋体" w:hAnsi="宋体" w:cs="宋体"/>
          <w:sz w:val="24"/>
          <w:szCs w:val="24"/>
        </w:rPr>
      </w:pPr>
      <w:r>
        <w:rPr>
          <w:rFonts w:ascii="宋体" w:hAnsi="宋体" w:cs="宋体" w:hint="eastAsia"/>
          <w:sz w:val="24"/>
          <w:szCs w:val="24"/>
        </w:rPr>
        <w:t>平稳对接：电脑端与移动端信息对接，兼容各类手机移动端系统。</w:t>
      </w:r>
    </w:p>
    <w:p w:rsidR="006311D3" w:rsidRDefault="00853D28">
      <w:pPr>
        <w:numPr>
          <w:ilvl w:val="0"/>
          <w:numId w:val="4"/>
        </w:numPr>
        <w:spacing w:line="360" w:lineRule="auto"/>
        <w:jc w:val="left"/>
        <w:rPr>
          <w:rFonts w:ascii="宋体" w:hAnsi="宋体" w:cs="宋体"/>
          <w:sz w:val="24"/>
          <w:szCs w:val="24"/>
        </w:rPr>
      </w:pPr>
      <w:r>
        <w:rPr>
          <w:rFonts w:ascii="宋体" w:hAnsi="宋体" w:cs="宋体" w:hint="eastAsia"/>
          <w:sz w:val="24"/>
          <w:szCs w:val="24"/>
        </w:rPr>
        <w:t>风险可控：全流程预警监控，防范风险。</w:t>
      </w:r>
    </w:p>
    <w:p w:rsidR="006311D3" w:rsidRDefault="00853D28">
      <w:pPr>
        <w:pStyle w:val="1"/>
        <w:spacing w:before="220" w:after="210" w:line="360" w:lineRule="auto"/>
        <w:rPr>
          <w:sz w:val="32"/>
          <w:szCs w:val="18"/>
        </w:rPr>
      </w:pPr>
      <w:r>
        <w:rPr>
          <w:rFonts w:hint="eastAsia"/>
          <w:sz w:val="32"/>
          <w:szCs w:val="18"/>
        </w:rPr>
        <w:t>四、项目建设要求</w:t>
      </w:r>
    </w:p>
    <w:p w:rsidR="006311D3" w:rsidRDefault="00853D28">
      <w:pPr>
        <w:pStyle w:val="2"/>
      </w:pPr>
      <w:r>
        <w:rPr>
          <w:rFonts w:hint="eastAsia"/>
        </w:rPr>
        <w:t>（一）功能要求</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本项目需在现有</w:t>
      </w:r>
      <w:r>
        <w:rPr>
          <w:rFonts w:asciiTheme="minorEastAsia" w:eastAsiaTheme="minorEastAsia" w:hAnsiTheme="minorEastAsia" w:cstheme="minorEastAsia" w:hint="eastAsia"/>
          <w:color w:val="000000"/>
          <w:szCs w:val="24"/>
        </w:rPr>
        <w:t>EDC</w:t>
      </w:r>
      <w:r>
        <w:rPr>
          <w:rFonts w:asciiTheme="minorEastAsia" w:eastAsiaTheme="minorEastAsia" w:hAnsiTheme="minorEastAsia" w:cstheme="minorEastAsia" w:hint="eastAsia"/>
          <w:color w:val="000000"/>
          <w:szCs w:val="24"/>
        </w:rPr>
        <w:t>系统基础上定制开发在线移动端功能，构建医生端、护士端、患者端三端</w:t>
      </w:r>
      <w:r>
        <w:rPr>
          <w:rFonts w:asciiTheme="minorEastAsia" w:eastAsiaTheme="minorEastAsia" w:hAnsiTheme="minorEastAsia" w:cstheme="minorEastAsia" w:hint="eastAsia"/>
          <w:color w:val="000000"/>
          <w:szCs w:val="24"/>
        </w:rPr>
        <w:t>H5</w:t>
      </w:r>
      <w:r>
        <w:rPr>
          <w:rFonts w:asciiTheme="minorEastAsia" w:eastAsiaTheme="minorEastAsia" w:hAnsiTheme="minorEastAsia" w:cstheme="minorEastAsia" w:hint="eastAsia"/>
          <w:color w:val="000000"/>
          <w:szCs w:val="24"/>
        </w:rPr>
        <w:t>应用，实现慢阻肺病综合管理的远程化与信息化。具体功能要求如下：</w:t>
      </w:r>
    </w:p>
    <w:p w:rsidR="006311D3" w:rsidRDefault="006311D3">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 xml:space="preserve">1. </w:t>
      </w:r>
      <w:r>
        <w:rPr>
          <w:rFonts w:asciiTheme="minorEastAsia" w:eastAsiaTheme="minorEastAsia" w:hAnsiTheme="minorEastAsia" w:cstheme="minorEastAsia" w:hint="eastAsia"/>
          <w:color w:val="000000"/>
          <w:szCs w:val="24"/>
        </w:rPr>
        <w:t>医生端</w:t>
      </w:r>
      <w:r>
        <w:rPr>
          <w:rFonts w:asciiTheme="minorEastAsia" w:eastAsiaTheme="minorEastAsia" w:hAnsiTheme="minorEastAsia" w:cstheme="minorEastAsia" w:hint="eastAsia"/>
          <w:color w:val="000000"/>
          <w:szCs w:val="24"/>
        </w:rPr>
        <w:t>H5</w:t>
      </w:r>
      <w:r>
        <w:rPr>
          <w:rFonts w:asciiTheme="minorEastAsia" w:eastAsiaTheme="minorEastAsia" w:hAnsiTheme="minorEastAsia" w:cstheme="minorEastAsia" w:hint="eastAsia"/>
          <w:color w:val="000000"/>
          <w:szCs w:val="24"/>
        </w:rPr>
        <w:t>功能</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lastRenderedPageBreak/>
        <w:t>医生可通过手机号账号登录移动端系统。移动端展示</w:t>
      </w:r>
      <w:r>
        <w:rPr>
          <w:rFonts w:asciiTheme="minorEastAsia" w:eastAsiaTheme="minorEastAsia" w:hAnsiTheme="minorEastAsia" w:cstheme="minorEastAsia" w:hint="eastAsia"/>
          <w:color w:val="000000"/>
          <w:szCs w:val="24"/>
        </w:rPr>
        <w:t>eCRF</w:t>
      </w:r>
      <w:r>
        <w:rPr>
          <w:rFonts w:asciiTheme="minorEastAsia" w:eastAsiaTheme="minorEastAsia" w:hAnsiTheme="minorEastAsia" w:cstheme="minorEastAsia" w:hint="eastAsia"/>
          <w:color w:val="000000"/>
          <w:szCs w:val="24"/>
        </w:rPr>
        <w:t>目录，支持多表单的查看、录入、暂存、提交操作。</w:t>
      </w:r>
      <w:r>
        <w:rPr>
          <w:rFonts w:asciiTheme="minorEastAsia" w:eastAsiaTheme="minorEastAsia" w:hAnsiTheme="minorEastAsia" w:cstheme="minorEastAsia" w:hint="eastAsia"/>
          <w:color w:val="000000"/>
          <w:szCs w:val="24"/>
        </w:rPr>
        <w:t>CRF</w:t>
      </w:r>
      <w:r>
        <w:rPr>
          <w:rFonts w:asciiTheme="minorEastAsia" w:eastAsiaTheme="minorEastAsia" w:hAnsiTheme="minorEastAsia" w:cstheme="minorEastAsia" w:hint="eastAsia"/>
          <w:color w:val="000000"/>
          <w:szCs w:val="24"/>
        </w:rPr>
        <w:t>内容包含戒烟、吸入及口服呼吸系统相关药物等表单。医生端应包含个人中心、待随访列表、</w:t>
      </w:r>
      <w:r>
        <w:rPr>
          <w:rFonts w:asciiTheme="minorEastAsia" w:eastAsiaTheme="minorEastAsia" w:hAnsiTheme="minorEastAsia" w:cstheme="minorEastAsia" w:hint="eastAsia"/>
          <w:color w:val="000000"/>
          <w:szCs w:val="24"/>
        </w:rPr>
        <w:t>eCRF</w:t>
      </w:r>
      <w:r>
        <w:rPr>
          <w:rFonts w:asciiTheme="minorEastAsia" w:eastAsiaTheme="minorEastAsia" w:hAnsiTheme="minorEastAsia" w:cstheme="minorEastAsia" w:hint="eastAsia"/>
          <w:color w:val="000000"/>
          <w:szCs w:val="24"/>
        </w:rPr>
        <w:t>目录、表单录入</w:t>
      </w:r>
      <w:r>
        <w:rPr>
          <w:rFonts w:asciiTheme="minorEastAsia" w:eastAsiaTheme="minorEastAsia" w:hAnsiTheme="minorEastAsia" w:cstheme="minorEastAsia" w:hint="eastAsia"/>
          <w:color w:val="000000"/>
          <w:szCs w:val="24"/>
        </w:rPr>
        <w:t>/</w:t>
      </w:r>
      <w:r>
        <w:rPr>
          <w:rFonts w:asciiTheme="minorEastAsia" w:eastAsiaTheme="minorEastAsia" w:hAnsiTheme="minorEastAsia" w:cstheme="minorEastAsia" w:hint="eastAsia"/>
          <w:color w:val="000000"/>
          <w:szCs w:val="24"/>
        </w:rPr>
        <w:t>提交</w:t>
      </w:r>
      <w:r>
        <w:rPr>
          <w:rFonts w:asciiTheme="minorEastAsia" w:eastAsiaTheme="minorEastAsia" w:hAnsiTheme="minorEastAsia" w:cstheme="minorEastAsia" w:hint="eastAsia"/>
          <w:color w:val="000000"/>
          <w:szCs w:val="24"/>
        </w:rPr>
        <w:t>/</w:t>
      </w:r>
      <w:r>
        <w:rPr>
          <w:rFonts w:asciiTheme="minorEastAsia" w:eastAsiaTheme="minorEastAsia" w:hAnsiTheme="minorEastAsia" w:cstheme="minorEastAsia" w:hint="eastAsia"/>
          <w:color w:val="000000"/>
          <w:szCs w:val="24"/>
        </w:rPr>
        <w:t>暂存、历史记录查看、数据同步等功能。在移动端录</w:t>
      </w:r>
      <w:r>
        <w:rPr>
          <w:rFonts w:asciiTheme="minorEastAsia" w:eastAsiaTheme="minorEastAsia" w:hAnsiTheme="minorEastAsia" w:cstheme="minorEastAsia" w:hint="eastAsia"/>
          <w:color w:val="000000"/>
          <w:szCs w:val="24"/>
        </w:rPr>
        <w:t>入和提交的数据，最终可汇总进入</w:t>
      </w:r>
      <w:r>
        <w:rPr>
          <w:rFonts w:asciiTheme="minorEastAsia" w:eastAsiaTheme="minorEastAsia" w:hAnsiTheme="minorEastAsia" w:cstheme="minorEastAsia" w:hint="eastAsia"/>
          <w:color w:val="000000"/>
          <w:szCs w:val="24"/>
        </w:rPr>
        <w:t>EDC</w:t>
      </w:r>
      <w:r>
        <w:rPr>
          <w:rFonts w:asciiTheme="minorEastAsia" w:eastAsiaTheme="minorEastAsia" w:hAnsiTheme="minorEastAsia" w:cstheme="minorEastAsia" w:hint="eastAsia"/>
          <w:color w:val="000000"/>
          <w:szCs w:val="24"/>
        </w:rPr>
        <w:t>系统。</w:t>
      </w:r>
    </w:p>
    <w:p w:rsidR="006311D3" w:rsidRDefault="006311D3">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 xml:space="preserve">2. </w:t>
      </w:r>
      <w:r>
        <w:rPr>
          <w:rFonts w:asciiTheme="minorEastAsia" w:eastAsiaTheme="minorEastAsia" w:hAnsiTheme="minorEastAsia" w:cstheme="minorEastAsia" w:hint="eastAsia"/>
          <w:color w:val="000000"/>
          <w:szCs w:val="24"/>
        </w:rPr>
        <w:t>护士端</w:t>
      </w:r>
      <w:r>
        <w:rPr>
          <w:rFonts w:asciiTheme="minorEastAsia" w:eastAsiaTheme="minorEastAsia" w:hAnsiTheme="minorEastAsia" w:cstheme="minorEastAsia" w:hint="eastAsia"/>
          <w:color w:val="000000"/>
          <w:szCs w:val="24"/>
        </w:rPr>
        <w:t>H5</w:t>
      </w:r>
      <w:r>
        <w:rPr>
          <w:rFonts w:asciiTheme="minorEastAsia" w:eastAsiaTheme="minorEastAsia" w:hAnsiTheme="minorEastAsia" w:cstheme="minorEastAsia" w:hint="eastAsia"/>
          <w:color w:val="000000"/>
          <w:szCs w:val="24"/>
        </w:rPr>
        <w:t>功能</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护士可通过手机号账号登录移动端系统。移动端展示</w:t>
      </w:r>
      <w:r>
        <w:rPr>
          <w:rFonts w:asciiTheme="minorEastAsia" w:eastAsiaTheme="minorEastAsia" w:hAnsiTheme="minorEastAsia" w:cstheme="minorEastAsia" w:hint="eastAsia"/>
          <w:color w:val="000000"/>
          <w:szCs w:val="24"/>
        </w:rPr>
        <w:t>eCRF</w:t>
      </w:r>
      <w:r>
        <w:rPr>
          <w:rFonts w:asciiTheme="minorEastAsia" w:eastAsiaTheme="minorEastAsia" w:hAnsiTheme="minorEastAsia" w:cstheme="minorEastAsia" w:hint="eastAsia"/>
          <w:color w:val="000000"/>
          <w:szCs w:val="24"/>
        </w:rPr>
        <w:t>目录，支持多表单的查看、录入、提交操作。</w:t>
      </w:r>
      <w:r>
        <w:rPr>
          <w:rFonts w:asciiTheme="minorEastAsia" w:eastAsiaTheme="minorEastAsia" w:hAnsiTheme="minorEastAsia" w:cstheme="minorEastAsia" w:hint="eastAsia"/>
          <w:color w:val="000000"/>
          <w:szCs w:val="24"/>
        </w:rPr>
        <w:t>CRF</w:t>
      </w:r>
      <w:r>
        <w:rPr>
          <w:rFonts w:asciiTheme="minorEastAsia" w:eastAsiaTheme="minorEastAsia" w:hAnsiTheme="minorEastAsia" w:cstheme="minorEastAsia" w:hint="eastAsia"/>
          <w:color w:val="000000"/>
          <w:szCs w:val="24"/>
        </w:rPr>
        <w:t>内容包含呼吸康复、疫苗接种、患者教育与疾病自我管理培训等表单。护士端应包含随访计划、康复</w:t>
      </w:r>
      <w:r>
        <w:rPr>
          <w:rFonts w:asciiTheme="minorEastAsia" w:eastAsiaTheme="minorEastAsia" w:hAnsiTheme="minorEastAsia" w:cstheme="minorEastAsia" w:hint="eastAsia"/>
          <w:color w:val="000000"/>
          <w:szCs w:val="24"/>
        </w:rPr>
        <w:t>干预</w:t>
      </w:r>
      <w:r>
        <w:rPr>
          <w:rFonts w:asciiTheme="minorEastAsia" w:eastAsiaTheme="minorEastAsia" w:hAnsiTheme="minorEastAsia" w:cstheme="minorEastAsia" w:hint="eastAsia"/>
          <w:color w:val="000000"/>
          <w:szCs w:val="24"/>
        </w:rPr>
        <w:t>、疫苗登记、患者教育记录、表单提交、数据同步等功能。在移动端录入和提交的数据，最终可汇总进入</w:t>
      </w:r>
      <w:r>
        <w:rPr>
          <w:rFonts w:asciiTheme="minorEastAsia" w:eastAsiaTheme="minorEastAsia" w:hAnsiTheme="minorEastAsia" w:cstheme="minorEastAsia" w:hint="eastAsia"/>
          <w:color w:val="000000"/>
          <w:szCs w:val="24"/>
        </w:rPr>
        <w:t>EDC</w:t>
      </w:r>
      <w:r>
        <w:rPr>
          <w:rFonts w:asciiTheme="minorEastAsia" w:eastAsiaTheme="minorEastAsia" w:hAnsiTheme="minorEastAsia" w:cstheme="minorEastAsia" w:hint="eastAsia"/>
          <w:color w:val="000000"/>
          <w:szCs w:val="24"/>
        </w:rPr>
        <w:t>系统。</w:t>
      </w:r>
    </w:p>
    <w:p w:rsidR="006311D3" w:rsidRDefault="006311D3">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 xml:space="preserve">3. </w:t>
      </w:r>
      <w:r>
        <w:rPr>
          <w:rFonts w:asciiTheme="minorEastAsia" w:eastAsiaTheme="minorEastAsia" w:hAnsiTheme="minorEastAsia" w:cstheme="minorEastAsia" w:hint="eastAsia"/>
          <w:color w:val="000000"/>
          <w:szCs w:val="24"/>
        </w:rPr>
        <w:t>患者端</w:t>
      </w:r>
      <w:r>
        <w:rPr>
          <w:rFonts w:asciiTheme="minorEastAsia" w:eastAsiaTheme="minorEastAsia" w:hAnsiTheme="minorEastAsia" w:cstheme="minorEastAsia" w:hint="eastAsia"/>
          <w:color w:val="000000"/>
          <w:szCs w:val="24"/>
        </w:rPr>
        <w:t>H5</w:t>
      </w:r>
      <w:r>
        <w:rPr>
          <w:rFonts w:asciiTheme="minorEastAsia" w:eastAsiaTheme="minorEastAsia" w:hAnsiTheme="minorEastAsia" w:cstheme="minorEastAsia" w:hint="eastAsia"/>
          <w:color w:val="000000"/>
          <w:szCs w:val="24"/>
        </w:rPr>
        <w:t>功能</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患者可通过手机号账号登录移动端系统。移动端展示</w:t>
      </w:r>
      <w:r>
        <w:rPr>
          <w:rFonts w:asciiTheme="minorEastAsia" w:eastAsiaTheme="minorEastAsia" w:hAnsiTheme="minorEastAsia" w:cstheme="minorEastAsia" w:hint="eastAsia"/>
          <w:color w:val="000000"/>
          <w:szCs w:val="24"/>
        </w:rPr>
        <w:t>eCRF</w:t>
      </w:r>
      <w:r>
        <w:rPr>
          <w:rFonts w:asciiTheme="minorEastAsia" w:eastAsiaTheme="minorEastAsia" w:hAnsiTheme="minorEastAsia" w:cstheme="minorEastAsia" w:hint="eastAsia"/>
          <w:color w:val="000000"/>
          <w:szCs w:val="24"/>
        </w:rPr>
        <w:t>目录，支持多表单的查看、录入、提交操作。</w:t>
      </w:r>
      <w:r>
        <w:rPr>
          <w:rFonts w:asciiTheme="minorEastAsia" w:eastAsiaTheme="minorEastAsia" w:hAnsiTheme="minorEastAsia" w:cstheme="minorEastAsia" w:hint="eastAsia"/>
          <w:color w:val="000000"/>
          <w:szCs w:val="24"/>
        </w:rPr>
        <w:t>CRF</w:t>
      </w:r>
      <w:r>
        <w:rPr>
          <w:rFonts w:asciiTheme="minorEastAsia" w:eastAsiaTheme="minorEastAsia" w:hAnsiTheme="minorEastAsia" w:cstheme="minorEastAsia" w:hint="eastAsia"/>
          <w:color w:val="000000"/>
          <w:szCs w:val="24"/>
        </w:rPr>
        <w:t>内容包括记录患者是否遵循医生用药指导开药、实际用药、吸入装置操作情况，是否戒烟，记录按护士端建议进行的康复训练、是否疫苗接种等。患者端应包含用药记录、戒烟</w:t>
      </w:r>
      <w:r>
        <w:rPr>
          <w:rFonts w:asciiTheme="minorEastAsia" w:eastAsiaTheme="minorEastAsia" w:hAnsiTheme="minorEastAsia" w:cstheme="minorEastAsia" w:hint="eastAsia"/>
          <w:color w:val="000000"/>
          <w:szCs w:val="24"/>
        </w:rPr>
        <w:t>指导</w:t>
      </w:r>
      <w:r>
        <w:rPr>
          <w:rFonts w:asciiTheme="minorEastAsia" w:eastAsiaTheme="minorEastAsia" w:hAnsiTheme="minorEastAsia" w:cstheme="minorEastAsia" w:hint="eastAsia"/>
          <w:color w:val="000000"/>
          <w:szCs w:val="24"/>
        </w:rPr>
        <w:t>、疫苗记录、表单提交、数据同步等功能。</w:t>
      </w:r>
    </w:p>
    <w:p w:rsidR="006311D3" w:rsidRDefault="006311D3">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 xml:space="preserve">4. </w:t>
      </w:r>
      <w:r>
        <w:rPr>
          <w:rFonts w:asciiTheme="minorEastAsia" w:eastAsiaTheme="minorEastAsia" w:hAnsiTheme="minorEastAsia" w:cstheme="minorEastAsia" w:hint="eastAsia"/>
          <w:color w:val="000000"/>
          <w:szCs w:val="24"/>
        </w:rPr>
        <w:t>工作台功能</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支持项目管理团队对</w:t>
      </w:r>
      <w:r>
        <w:rPr>
          <w:rFonts w:asciiTheme="minorEastAsia" w:eastAsiaTheme="minorEastAsia" w:hAnsiTheme="minorEastAsia" w:cstheme="minorEastAsia" w:hint="eastAsia"/>
          <w:color w:val="000000"/>
          <w:szCs w:val="24"/>
        </w:rPr>
        <w:t>EDC</w:t>
      </w:r>
      <w:r>
        <w:rPr>
          <w:rFonts w:asciiTheme="minorEastAsia" w:eastAsiaTheme="minorEastAsia" w:hAnsiTheme="minorEastAsia" w:cstheme="minorEastAsia" w:hint="eastAsia"/>
          <w:color w:val="000000"/>
          <w:szCs w:val="24"/>
        </w:rPr>
        <w:t>及移动随访系统进行数据管理，提供文件资料管理服务。项目负责人可在工作台中管理人员、项目资料共享、备份数据。工作台支持后续新增服务的扩展。</w:t>
      </w:r>
    </w:p>
    <w:p w:rsidR="006311D3" w:rsidRDefault="006311D3">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 xml:space="preserve">5. </w:t>
      </w:r>
      <w:r>
        <w:rPr>
          <w:rFonts w:asciiTheme="minorEastAsia" w:eastAsiaTheme="minorEastAsia" w:hAnsiTheme="minorEastAsia" w:cstheme="minorEastAsia" w:hint="eastAsia"/>
          <w:color w:val="000000"/>
          <w:szCs w:val="24"/>
        </w:rPr>
        <w:t>数据管理功能</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w:t>
      </w:r>
      <w:r>
        <w:rPr>
          <w:rFonts w:asciiTheme="minorEastAsia" w:eastAsiaTheme="minorEastAsia" w:hAnsiTheme="minorEastAsia" w:cstheme="minorEastAsia" w:hint="eastAsia"/>
          <w:color w:val="000000"/>
          <w:szCs w:val="24"/>
        </w:rPr>
        <w:t>1</w:t>
      </w:r>
      <w:r>
        <w:rPr>
          <w:rFonts w:asciiTheme="minorEastAsia" w:eastAsiaTheme="minorEastAsia" w:hAnsiTheme="minorEastAsia" w:cstheme="minorEastAsia" w:hint="eastAsia"/>
          <w:color w:val="000000"/>
          <w:szCs w:val="24"/>
        </w:rPr>
        <w:t>）数据库建立：根据项目需求定制电子化病例报告表（</w:t>
      </w:r>
      <w:r>
        <w:rPr>
          <w:rFonts w:asciiTheme="minorEastAsia" w:eastAsiaTheme="minorEastAsia" w:hAnsiTheme="minorEastAsia" w:cstheme="minorEastAsia" w:hint="eastAsia"/>
          <w:color w:val="000000"/>
          <w:szCs w:val="24"/>
        </w:rPr>
        <w:t>CRF</w:t>
      </w:r>
      <w:r>
        <w:rPr>
          <w:rFonts w:asciiTheme="minorEastAsia" w:eastAsiaTheme="minorEastAsia" w:hAnsiTheme="minorEastAsia" w:cstheme="minorEastAsia" w:hint="eastAsia"/>
          <w:color w:val="000000"/>
          <w:szCs w:val="24"/>
        </w:rPr>
        <w:t>），支持及时更新、多种版本批量同步管理。</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lastRenderedPageBreak/>
        <w:t>（</w:t>
      </w:r>
      <w:r>
        <w:rPr>
          <w:rFonts w:asciiTheme="minorEastAsia" w:eastAsiaTheme="minorEastAsia" w:hAnsiTheme="minorEastAsia" w:cstheme="minorEastAsia" w:hint="eastAsia"/>
          <w:color w:val="000000"/>
          <w:szCs w:val="24"/>
        </w:rPr>
        <w:t>2</w:t>
      </w:r>
      <w:r>
        <w:rPr>
          <w:rFonts w:asciiTheme="minorEastAsia" w:eastAsiaTheme="minorEastAsia" w:hAnsiTheme="minorEastAsia" w:cstheme="minorEastAsia" w:hint="eastAsia"/>
          <w:color w:val="000000"/>
          <w:szCs w:val="24"/>
        </w:rPr>
        <w:t>）后台和多中心管理：根据项目和各中心要求设置不同权限的账号角色，角色包括项目管理员、中心管理员、监查员、录入员等，只有授权后方可进行规定的数据查看和修改。人员退出后可及时取消授权，防止数据被篡改、删除及意外丢失。</w:t>
      </w:r>
    </w:p>
    <w:p w:rsidR="006311D3" w:rsidRDefault="00853D28">
      <w:pPr>
        <w:pStyle w:val="a3"/>
        <w:widowControl/>
        <w:spacing w:beforeAutospacing="0" w:afterAutospacing="0" w:line="360" w:lineRule="auto"/>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w:t>
      </w:r>
      <w:r>
        <w:rPr>
          <w:rFonts w:asciiTheme="minorEastAsia" w:eastAsiaTheme="minorEastAsia" w:hAnsiTheme="minorEastAsia" w:cstheme="minorEastAsia" w:hint="eastAsia"/>
          <w:color w:val="000000"/>
          <w:szCs w:val="24"/>
        </w:rPr>
        <w:t>3</w:t>
      </w:r>
      <w:r>
        <w:rPr>
          <w:rFonts w:asciiTheme="minorEastAsia" w:eastAsiaTheme="minorEastAsia" w:hAnsiTheme="minorEastAsia" w:cstheme="minorEastAsia" w:hint="eastAsia"/>
          <w:color w:val="000000"/>
          <w:szCs w:val="24"/>
        </w:rPr>
        <w:t>）数据监查：多中心数据实时同步，实时查看项目进度、最新数据，及时介入，及时发现和处理数据问题。监查员可实时在线对数据提出质疑，录入员在线回复质疑或修订数据，监查员在线审核录入员回复和修订质疑</w:t>
      </w:r>
      <w:r>
        <w:rPr>
          <w:rFonts w:asciiTheme="minorEastAsia" w:eastAsiaTheme="minorEastAsia" w:hAnsiTheme="minorEastAsia" w:cstheme="minorEastAsia" w:hint="eastAsia"/>
          <w:color w:val="000000"/>
          <w:szCs w:val="24"/>
        </w:rPr>
        <w:t>。</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w:t>
      </w:r>
      <w:r>
        <w:rPr>
          <w:rFonts w:asciiTheme="minorEastAsia" w:eastAsiaTheme="minorEastAsia" w:hAnsiTheme="minorEastAsia" w:cstheme="minorEastAsia" w:hint="eastAsia"/>
          <w:color w:val="000000"/>
          <w:szCs w:val="24"/>
        </w:rPr>
        <w:t>4</w:t>
      </w:r>
      <w:r>
        <w:rPr>
          <w:rFonts w:asciiTheme="minorEastAsia" w:eastAsiaTheme="minorEastAsia" w:hAnsiTheme="minorEastAsia" w:cstheme="minorEastAsia" w:hint="eastAsia"/>
          <w:color w:val="000000"/>
          <w:szCs w:val="24"/>
        </w:rPr>
        <w:t>）数据导出：支持导出横表、横纵结合表，多种数据结构和格式便于统计分析。</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w:t>
      </w:r>
      <w:r>
        <w:rPr>
          <w:rFonts w:asciiTheme="minorEastAsia" w:eastAsiaTheme="minorEastAsia" w:hAnsiTheme="minorEastAsia" w:cstheme="minorEastAsia" w:hint="eastAsia"/>
          <w:color w:val="000000"/>
          <w:szCs w:val="24"/>
        </w:rPr>
        <w:t>5</w:t>
      </w:r>
      <w:r>
        <w:rPr>
          <w:rFonts w:asciiTheme="minorEastAsia" w:eastAsiaTheme="minorEastAsia" w:hAnsiTheme="minorEastAsia" w:cstheme="minorEastAsia" w:hint="eastAsia"/>
          <w:color w:val="000000"/>
          <w:szCs w:val="24"/>
        </w:rPr>
        <w:t>）操作留痕：系统操作及数据修改留痕，对收集数据及附件报告等实施保存和管理。</w:t>
      </w:r>
    </w:p>
    <w:p w:rsidR="006311D3" w:rsidRDefault="006311D3">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p>
    <w:p w:rsidR="006311D3" w:rsidRDefault="00853D28">
      <w:pPr>
        <w:pStyle w:val="2"/>
      </w:pPr>
      <w:r>
        <w:rPr>
          <w:rFonts w:hint="eastAsia"/>
        </w:rPr>
        <w:t>（二）技术要求</w:t>
      </w:r>
      <w:bookmarkStart w:id="3" w:name="_Toc167892101"/>
      <w:bookmarkStart w:id="4" w:name="_Toc11271"/>
    </w:p>
    <w:bookmarkEnd w:id="3"/>
    <w:bookmarkEnd w:id="4"/>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 xml:space="preserve">1. </w:t>
      </w:r>
      <w:r>
        <w:rPr>
          <w:rFonts w:asciiTheme="minorEastAsia" w:eastAsiaTheme="minorEastAsia" w:hAnsiTheme="minorEastAsia" w:cstheme="minorEastAsia" w:hint="eastAsia"/>
          <w:color w:val="000000"/>
          <w:szCs w:val="24"/>
        </w:rPr>
        <w:t>系统架构</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基于现有</w:t>
      </w:r>
      <w:r>
        <w:rPr>
          <w:rFonts w:asciiTheme="minorEastAsia" w:eastAsiaTheme="minorEastAsia" w:hAnsiTheme="minorEastAsia" w:cstheme="minorEastAsia" w:hint="eastAsia"/>
          <w:color w:val="000000"/>
          <w:szCs w:val="24"/>
        </w:rPr>
        <w:t>EDC</w:t>
      </w:r>
      <w:r>
        <w:rPr>
          <w:rFonts w:asciiTheme="minorEastAsia" w:eastAsiaTheme="minorEastAsia" w:hAnsiTheme="minorEastAsia" w:cstheme="minorEastAsia" w:hint="eastAsia"/>
          <w:color w:val="000000"/>
          <w:szCs w:val="24"/>
        </w:rPr>
        <w:t>平台微服务架构进行扩展，搭建</w:t>
      </w:r>
      <w:r>
        <w:rPr>
          <w:rFonts w:asciiTheme="minorEastAsia" w:eastAsiaTheme="minorEastAsia" w:hAnsiTheme="minorEastAsia" w:cstheme="minorEastAsia" w:hint="eastAsia"/>
          <w:color w:val="000000"/>
          <w:szCs w:val="24"/>
        </w:rPr>
        <w:t>H5</w:t>
      </w:r>
      <w:r>
        <w:rPr>
          <w:rFonts w:asciiTheme="minorEastAsia" w:eastAsiaTheme="minorEastAsia" w:hAnsiTheme="minorEastAsia" w:cstheme="minorEastAsia" w:hint="eastAsia"/>
          <w:color w:val="000000"/>
          <w:szCs w:val="24"/>
        </w:rPr>
        <w:t>自适应随访系统。采用成熟关系型数据库，支持高并发、大容量存储，保证数据一致性与可靠性。</w:t>
      </w:r>
    </w:p>
    <w:p w:rsidR="006311D3" w:rsidRDefault="006311D3">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 xml:space="preserve">2. </w:t>
      </w:r>
      <w:r>
        <w:rPr>
          <w:rFonts w:asciiTheme="minorEastAsia" w:eastAsiaTheme="minorEastAsia" w:hAnsiTheme="minorEastAsia" w:cstheme="minorEastAsia" w:hint="eastAsia"/>
          <w:color w:val="000000"/>
          <w:szCs w:val="24"/>
        </w:rPr>
        <w:t>核心数据表</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系统需包含以下核心数据表：</w:t>
      </w:r>
    </w:p>
    <w:p w:rsidR="006311D3" w:rsidRDefault="00853D28">
      <w:pPr>
        <w:pStyle w:val="a3"/>
        <w:widowControl/>
        <w:numPr>
          <w:ilvl w:val="0"/>
          <w:numId w:val="5"/>
        </w:numPr>
        <w:spacing w:beforeAutospacing="0" w:afterAutospacing="0" w:line="360" w:lineRule="auto"/>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用户表：账号、角色、机构、权限、登录日志；</w:t>
      </w:r>
    </w:p>
    <w:p w:rsidR="006311D3" w:rsidRDefault="00853D28">
      <w:pPr>
        <w:pStyle w:val="a3"/>
        <w:widowControl/>
        <w:numPr>
          <w:ilvl w:val="0"/>
          <w:numId w:val="5"/>
        </w:numPr>
        <w:spacing w:beforeAutospacing="0" w:afterAutospacing="0" w:line="360" w:lineRule="auto"/>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项目表：项目信息、中心信息、配置参数；</w:t>
      </w:r>
    </w:p>
    <w:p w:rsidR="006311D3" w:rsidRDefault="00853D28">
      <w:pPr>
        <w:pStyle w:val="a3"/>
        <w:widowControl/>
        <w:numPr>
          <w:ilvl w:val="0"/>
          <w:numId w:val="5"/>
        </w:numPr>
        <w:spacing w:beforeAutospacing="0" w:afterAutospacing="0" w:line="360" w:lineRule="auto"/>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CRF</w:t>
      </w:r>
      <w:r>
        <w:rPr>
          <w:rFonts w:asciiTheme="minorEastAsia" w:eastAsiaTheme="minorEastAsia" w:hAnsiTheme="minorEastAsia" w:cstheme="minorEastAsia" w:hint="eastAsia"/>
          <w:color w:val="000000"/>
          <w:szCs w:val="24"/>
        </w:rPr>
        <w:t>表单表：表单元数据、字段、版本、权限；</w:t>
      </w:r>
    </w:p>
    <w:p w:rsidR="006311D3" w:rsidRDefault="00853D28">
      <w:pPr>
        <w:pStyle w:val="a3"/>
        <w:widowControl/>
        <w:numPr>
          <w:ilvl w:val="0"/>
          <w:numId w:val="5"/>
        </w:numPr>
        <w:spacing w:beforeAutospacing="0" w:afterAutospacing="0" w:line="360" w:lineRule="auto"/>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随访数</w:t>
      </w:r>
      <w:r>
        <w:rPr>
          <w:rFonts w:asciiTheme="minorEastAsia" w:eastAsiaTheme="minorEastAsia" w:hAnsiTheme="minorEastAsia" w:cstheme="minorEastAsia" w:hint="eastAsia"/>
          <w:color w:val="000000"/>
          <w:szCs w:val="24"/>
        </w:rPr>
        <w:t>据表：医生随访、护士随访、患者随访记录；</w:t>
      </w:r>
    </w:p>
    <w:p w:rsidR="006311D3" w:rsidRDefault="00853D28">
      <w:pPr>
        <w:pStyle w:val="a3"/>
        <w:widowControl/>
        <w:numPr>
          <w:ilvl w:val="0"/>
          <w:numId w:val="5"/>
        </w:numPr>
        <w:spacing w:beforeAutospacing="0" w:afterAutospacing="0" w:line="360" w:lineRule="auto"/>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附件表：上传文件、图片存储路径与索引；</w:t>
      </w:r>
    </w:p>
    <w:p w:rsidR="006311D3" w:rsidRDefault="00853D28">
      <w:pPr>
        <w:pStyle w:val="a3"/>
        <w:widowControl/>
        <w:numPr>
          <w:ilvl w:val="0"/>
          <w:numId w:val="5"/>
        </w:numPr>
        <w:spacing w:beforeAutospacing="0" w:afterAutospacing="0" w:line="360" w:lineRule="auto"/>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操作日志表：增删改查、登录、备份、质疑操作记录。</w:t>
      </w:r>
    </w:p>
    <w:p w:rsidR="006311D3" w:rsidRDefault="006311D3">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 xml:space="preserve">3. </w:t>
      </w:r>
      <w:r>
        <w:rPr>
          <w:rFonts w:asciiTheme="minorEastAsia" w:eastAsiaTheme="minorEastAsia" w:hAnsiTheme="minorEastAsia" w:cstheme="minorEastAsia" w:hint="eastAsia"/>
          <w:color w:val="000000"/>
          <w:szCs w:val="24"/>
        </w:rPr>
        <w:t>可视化表单引擎</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定制可视化</w:t>
      </w:r>
      <w:r>
        <w:rPr>
          <w:rFonts w:asciiTheme="minorEastAsia" w:eastAsiaTheme="minorEastAsia" w:hAnsiTheme="minorEastAsia" w:cstheme="minorEastAsia" w:hint="eastAsia"/>
          <w:color w:val="000000"/>
          <w:szCs w:val="24"/>
        </w:rPr>
        <w:t>CRF</w:t>
      </w:r>
      <w:r>
        <w:rPr>
          <w:rFonts w:asciiTheme="minorEastAsia" w:eastAsiaTheme="minorEastAsia" w:hAnsiTheme="minorEastAsia" w:cstheme="minorEastAsia" w:hint="eastAsia"/>
          <w:color w:val="000000"/>
          <w:szCs w:val="24"/>
        </w:rPr>
        <w:t>表单引擎，支持慢阻肺管理表单的灵活配置与调整。</w:t>
      </w:r>
    </w:p>
    <w:p w:rsidR="006311D3" w:rsidRDefault="006311D3">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 xml:space="preserve">4. </w:t>
      </w:r>
      <w:r>
        <w:rPr>
          <w:rFonts w:asciiTheme="minorEastAsia" w:eastAsiaTheme="minorEastAsia" w:hAnsiTheme="minorEastAsia" w:cstheme="minorEastAsia" w:hint="eastAsia"/>
          <w:color w:val="000000"/>
          <w:szCs w:val="24"/>
        </w:rPr>
        <w:t>数据存储与安全</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w:t>
      </w:r>
      <w:r>
        <w:rPr>
          <w:rFonts w:asciiTheme="minorEastAsia" w:eastAsiaTheme="minorEastAsia" w:hAnsiTheme="minorEastAsia" w:cstheme="minorEastAsia" w:hint="eastAsia"/>
          <w:color w:val="000000"/>
          <w:szCs w:val="24"/>
        </w:rPr>
        <w:t>1</w:t>
      </w:r>
      <w:r>
        <w:rPr>
          <w:rFonts w:asciiTheme="minorEastAsia" w:eastAsiaTheme="minorEastAsia" w:hAnsiTheme="minorEastAsia" w:cstheme="minorEastAsia" w:hint="eastAsia"/>
          <w:color w:val="000000"/>
          <w:szCs w:val="24"/>
        </w:rPr>
        <w:t>）敏感医疗字段加密存储。</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w:t>
      </w:r>
      <w:r>
        <w:rPr>
          <w:rFonts w:asciiTheme="minorEastAsia" w:eastAsiaTheme="minorEastAsia" w:hAnsiTheme="minorEastAsia" w:cstheme="minorEastAsia" w:hint="eastAsia"/>
          <w:color w:val="000000"/>
          <w:szCs w:val="24"/>
        </w:rPr>
        <w:t>2</w:t>
      </w:r>
      <w:r>
        <w:rPr>
          <w:rFonts w:asciiTheme="minorEastAsia" w:eastAsiaTheme="minorEastAsia" w:hAnsiTheme="minorEastAsia" w:cstheme="minorEastAsia" w:hint="eastAsia"/>
          <w:color w:val="000000"/>
          <w:szCs w:val="24"/>
        </w:rPr>
        <w:t>）全系统</w:t>
      </w:r>
      <w:r>
        <w:rPr>
          <w:rFonts w:asciiTheme="minorEastAsia" w:eastAsiaTheme="minorEastAsia" w:hAnsiTheme="minorEastAsia" w:cstheme="minorEastAsia" w:hint="eastAsia"/>
          <w:color w:val="000000"/>
          <w:szCs w:val="24"/>
        </w:rPr>
        <w:t>HTTPS</w:t>
      </w:r>
      <w:r>
        <w:rPr>
          <w:rFonts w:asciiTheme="minorEastAsia" w:eastAsiaTheme="minorEastAsia" w:hAnsiTheme="minorEastAsia" w:cstheme="minorEastAsia" w:hint="eastAsia"/>
          <w:color w:val="000000"/>
          <w:szCs w:val="24"/>
        </w:rPr>
        <w:t>传输安全开发。</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w:t>
      </w:r>
      <w:r>
        <w:rPr>
          <w:rFonts w:asciiTheme="minorEastAsia" w:eastAsiaTheme="minorEastAsia" w:hAnsiTheme="minorEastAsia" w:cstheme="minorEastAsia" w:hint="eastAsia"/>
          <w:color w:val="000000"/>
          <w:szCs w:val="24"/>
        </w:rPr>
        <w:t>3</w:t>
      </w:r>
      <w:r>
        <w:rPr>
          <w:rFonts w:asciiTheme="minorEastAsia" w:eastAsiaTheme="minorEastAsia" w:hAnsiTheme="minorEastAsia" w:cstheme="minorEastAsia" w:hint="eastAsia"/>
          <w:color w:val="000000"/>
          <w:szCs w:val="24"/>
        </w:rPr>
        <w:t>）支持上传原始资料、在线录音。</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w:t>
      </w:r>
      <w:r>
        <w:rPr>
          <w:rFonts w:asciiTheme="minorEastAsia" w:eastAsiaTheme="minorEastAsia" w:hAnsiTheme="minorEastAsia" w:cstheme="minorEastAsia" w:hint="eastAsia"/>
          <w:color w:val="000000"/>
          <w:szCs w:val="24"/>
        </w:rPr>
        <w:t>4</w:t>
      </w:r>
      <w:r>
        <w:rPr>
          <w:rFonts w:asciiTheme="minorEastAsia" w:eastAsiaTheme="minorEastAsia" w:hAnsiTheme="minorEastAsia" w:cstheme="minorEastAsia" w:hint="eastAsia"/>
          <w:color w:val="000000"/>
          <w:szCs w:val="24"/>
        </w:rPr>
        <w:t>）自动记录数据修改历史和操作人员等信息，清晰了解数据修改过程。</w:t>
      </w:r>
    </w:p>
    <w:p w:rsidR="006311D3" w:rsidRDefault="006311D3">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 xml:space="preserve">5. </w:t>
      </w:r>
      <w:r>
        <w:rPr>
          <w:rFonts w:asciiTheme="minorEastAsia" w:eastAsiaTheme="minorEastAsia" w:hAnsiTheme="minorEastAsia" w:cstheme="minorEastAsia" w:hint="eastAsia"/>
          <w:color w:val="000000"/>
          <w:szCs w:val="24"/>
        </w:rPr>
        <w:t>数据备份策略</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每日全量备份加增量备份，异地多节点存储，保留</w:t>
      </w:r>
      <w:r>
        <w:rPr>
          <w:rFonts w:asciiTheme="minorEastAsia" w:eastAsiaTheme="minorEastAsia" w:hAnsiTheme="minorEastAsia" w:cstheme="minorEastAsia" w:hint="eastAsia"/>
          <w:color w:val="000000"/>
          <w:szCs w:val="24"/>
        </w:rPr>
        <w:t>3</w:t>
      </w:r>
      <w:r>
        <w:rPr>
          <w:rFonts w:asciiTheme="minorEastAsia" w:eastAsiaTheme="minorEastAsia" w:hAnsiTheme="minorEastAsia" w:cstheme="minorEastAsia" w:hint="eastAsia"/>
          <w:color w:val="000000"/>
          <w:szCs w:val="24"/>
        </w:rPr>
        <w:t>年备份记录，支持一键恢复。每天自动异地多重备份数据，即使数据丢失也可快速找回。</w:t>
      </w:r>
    </w:p>
    <w:p w:rsidR="006311D3" w:rsidRDefault="00853D28">
      <w:pPr>
        <w:pStyle w:val="2"/>
      </w:pPr>
      <w:r>
        <w:rPr>
          <w:rFonts w:hint="eastAsia"/>
        </w:rPr>
        <w:t>（三）接口要求</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1. EDC</w:t>
      </w:r>
      <w:r>
        <w:rPr>
          <w:rFonts w:asciiTheme="minorEastAsia" w:eastAsiaTheme="minorEastAsia" w:hAnsiTheme="minorEastAsia" w:cstheme="minorEastAsia" w:hint="eastAsia"/>
          <w:color w:val="000000"/>
          <w:szCs w:val="24"/>
        </w:rPr>
        <w:t>系统双向同步</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开发接口实现移动端与</w:t>
      </w:r>
      <w:r>
        <w:rPr>
          <w:rFonts w:asciiTheme="minorEastAsia" w:eastAsiaTheme="minorEastAsia" w:hAnsiTheme="minorEastAsia" w:cstheme="minorEastAsia" w:hint="eastAsia"/>
          <w:color w:val="000000"/>
          <w:szCs w:val="24"/>
        </w:rPr>
        <w:t>EDC</w:t>
      </w:r>
      <w:r>
        <w:rPr>
          <w:rFonts w:asciiTheme="minorEastAsia" w:eastAsiaTheme="minorEastAsia" w:hAnsiTheme="minorEastAsia" w:cstheme="minorEastAsia" w:hint="eastAsia"/>
          <w:color w:val="000000"/>
          <w:szCs w:val="24"/>
        </w:rPr>
        <w:t>系统双向实时数据同步。与现有</w:t>
      </w:r>
      <w:r>
        <w:rPr>
          <w:rFonts w:asciiTheme="minorEastAsia" w:eastAsiaTheme="minorEastAsia" w:hAnsiTheme="minorEastAsia" w:cstheme="minorEastAsia" w:hint="eastAsia"/>
          <w:color w:val="000000"/>
          <w:szCs w:val="24"/>
        </w:rPr>
        <w:t>EDC</w:t>
      </w:r>
      <w:r>
        <w:rPr>
          <w:rFonts w:asciiTheme="minorEastAsia" w:eastAsiaTheme="minorEastAsia" w:hAnsiTheme="minorEastAsia" w:cstheme="minorEastAsia" w:hint="eastAsia"/>
          <w:color w:val="000000"/>
          <w:szCs w:val="24"/>
        </w:rPr>
        <w:t>数据库建立双向同步机制，保证移动端与</w:t>
      </w:r>
      <w:r>
        <w:rPr>
          <w:rFonts w:asciiTheme="minorEastAsia" w:eastAsiaTheme="minorEastAsia" w:hAnsiTheme="minorEastAsia" w:cstheme="minorEastAsia" w:hint="eastAsia"/>
          <w:color w:val="000000"/>
          <w:szCs w:val="24"/>
        </w:rPr>
        <w:t>EDC</w:t>
      </w:r>
      <w:r>
        <w:rPr>
          <w:rFonts w:asciiTheme="minorEastAsia" w:eastAsiaTheme="minorEastAsia" w:hAnsiTheme="minorEastAsia" w:cstheme="minorEastAsia" w:hint="eastAsia"/>
          <w:color w:val="000000"/>
          <w:szCs w:val="24"/>
        </w:rPr>
        <w:t>数据一致、实时更新。</w:t>
      </w:r>
    </w:p>
    <w:p w:rsidR="006311D3" w:rsidRDefault="006311D3">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 xml:space="preserve">2. </w:t>
      </w:r>
      <w:r>
        <w:rPr>
          <w:rFonts w:asciiTheme="minorEastAsia" w:eastAsiaTheme="minorEastAsia" w:hAnsiTheme="minorEastAsia" w:cstheme="minorEastAsia" w:hint="eastAsia"/>
          <w:color w:val="000000"/>
          <w:szCs w:val="24"/>
        </w:rPr>
        <w:t>数据汇总对接</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移动端录入和提交的数据最终可汇总进入</w:t>
      </w:r>
      <w:r>
        <w:rPr>
          <w:rFonts w:asciiTheme="minorEastAsia" w:eastAsiaTheme="minorEastAsia" w:hAnsiTheme="minorEastAsia" w:cstheme="minorEastAsia" w:hint="eastAsia"/>
          <w:color w:val="000000"/>
          <w:szCs w:val="24"/>
        </w:rPr>
        <w:t>EDC</w:t>
      </w:r>
      <w:r>
        <w:rPr>
          <w:rFonts w:asciiTheme="minorEastAsia" w:eastAsiaTheme="minorEastAsia" w:hAnsiTheme="minorEastAsia" w:cstheme="minorEastAsia" w:hint="eastAsia"/>
          <w:color w:val="000000"/>
          <w:szCs w:val="24"/>
        </w:rPr>
        <w:t>系统，供后续的数据质控与管理。移动端和</w:t>
      </w:r>
      <w:r>
        <w:rPr>
          <w:rFonts w:asciiTheme="minorEastAsia" w:eastAsiaTheme="minorEastAsia" w:hAnsiTheme="minorEastAsia" w:cstheme="minorEastAsia" w:hint="eastAsia"/>
          <w:color w:val="000000"/>
          <w:szCs w:val="24"/>
        </w:rPr>
        <w:t>EDC</w:t>
      </w:r>
      <w:r>
        <w:rPr>
          <w:rFonts w:asciiTheme="minorEastAsia" w:eastAsiaTheme="minorEastAsia" w:hAnsiTheme="minorEastAsia" w:cstheme="minorEastAsia" w:hint="eastAsia"/>
          <w:color w:val="000000"/>
          <w:szCs w:val="24"/>
        </w:rPr>
        <w:t>分别收集相应数据并进行管理，最后数据汇总对接。</w:t>
      </w:r>
    </w:p>
    <w:p w:rsidR="006311D3" w:rsidRDefault="006311D3">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 xml:space="preserve">3. </w:t>
      </w:r>
      <w:r>
        <w:rPr>
          <w:rFonts w:asciiTheme="minorEastAsia" w:eastAsiaTheme="minorEastAsia" w:hAnsiTheme="minorEastAsia" w:cstheme="minorEastAsia" w:hint="eastAsia"/>
          <w:color w:val="000000"/>
          <w:szCs w:val="24"/>
        </w:rPr>
        <w:t>多中心数据同步</w:t>
      </w:r>
    </w:p>
    <w:p w:rsidR="006311D3" w:rsidRDefault="00853D28">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支持多中心数据实时同步，实时查看项目进度和最新数据。</w:t>
      </w:r>
    </w:p>
    <w:p w:rsidR="006311D3" w:rsidRDefault="006311D3">
      <w:pPr>
        <w:jc w:val="left"/>
        <w:rPr>
          <w:rFonts w:ascii="宋体" w:hAnsi="宋体" w:cs="宋体"/>
          <w:szCs w:val="21"/>
        </w:rPr>
      </w:pPr>
    </w:p>
    <w:p w:rsidR="006311D3" w:rsidRDefault="00853D28">
      <w:pPr>
        <w:pStyle w:val="1"/>
      </w:pPr>
      <w:r>
        <w:rPr>
          <w:rFonts w:hint="eastAsia"/>
        </w:rPr>
        <w:t>五、项目进度及团队人员要求</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（一）本项目实施工</w:t>
      </w:r>
      <w:r>
        <w:rPr>
          <w:rFonts w:ascii="宋体" w:hAnsi="宋体" w:cs="仿宋_GB2312"/>
          <w:sz w:val="24"/>
          <w:szCs w:val="24"/>
        </w:rPr>
        <w:t>6</w:t>
      </w:r>
      <w:r>
        <w:rPr>
          <w:rFonts w:ascii="宋体" w:hAnsi="宋体" w:cs="仿宋_GB2312" w:hint="eastAsia"/>
          <w:sz w:val="24"/>
          <w:szCs w:val="24"/>
        </w:rPr>
        <w:t>个月，项目启动</w:t>
      </w:r>
      <w:r>
        <w:rPr>
          <w:rFonts w:ascii="宋体" w:hAnsi="宋体" w:cs="仿宋_GB2312"/>
          <w:sz w:val="24"/>
          <w:szCs w:val="24"/>
        </w:rPr>
        <w:t>1</w:t>
      </w:r>
      <w:r>
        <w:rPr>
          <w:rFonts w:ascii="宋体" w:hAnsi="宋体" w:cs="仿宋_GB2312" w:hint="eastAsia"/>
          <w:sz w:val="24"/>
          <w:szCs w:val="24"/>
        </w:rPr>
        <w:t>个月后，按各医院在此期间边收集反馈意见和建议边进行移动端调整。</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（二）本项目至少配置</w:t>
      </w:r>
      <w:r>
        <w:rPr>
          <w:rFonts w:ascii="宋体" w:hAnsi="宋体" w:cs="仿宋_GB2312" w:hint="eastAsia"/>
          <w:sz w:val="24"/>
          <w:szCs w:val="24"/>
        </w:rPr>
        <w:t>3</w:t>
      </w:r>
      <w:r>
        <w:rPr>
          <w:rFonts w:ascii="宋体" w:hAnsi="宋体" w:cs="仿宋_GB2312" w:hint="eastAsia"/>
          <w:sz w:val="24"/>
          <w:szCs w:val="24"/>
        </w:rPr>
        <w:t>名人员，包括</w:t>
      </w:r>
      <w:r>
        <w:rPr>
          <w:rFonts w:ascii="宋体" w:hAnsi="宋体" w:cs="仿宋_GB2312" w:hint="eastAsia"/>
          <w:sz w:val="24"/>
          <w:szCs w:val="24"/>
        </w:rPr>
        <w:t>1</w:t>
      </w:r>
      <w:r>
        <w:rPr>
          <w:rFonts w:ascii="宋体" w:hAnsi="宋体" w:cs="仿宋_GB2312" w:hint="eastAsia"/>
          <w:sz w:val="24"/>
          <w:szCs w:val="24"/>
        </w:rPr>
        <w:t>名咨询顾问、</w:t>
      </w:r>
      <w:r>
        <w:rPr>
          <w:rFonts w:ascii="宋体" w:hAnsi="宋体" w:cs="仿宋_GB2312" w:hint="eastAsia"/>
          <w:sz w:val="24"/>
          <w:szCs w:val="24"/>
        </w:rPr>
        <w:t>2</w:t>
      </w:r>
      <w:r>
        <w:rPr>
          <w:rFonts w:ascii="宋体" w:hAnsi="宋体" w:cs="仿宋_GB2312" w:hint="eastAsia"/>
          <w:sz w:val="24"/>
          <w:szCs w:val="24"/>
        </w:rPr>
        <w:t>名软件实施工程师。</w:t>
      </w:r>
      <w:r>
        <w:rPr>
          <w:rFonts w:ascii="宋体" w:hAnsi="宋体" w:cs="仿宋_GB2312" w:hint="eastAsia"/>
          <w:sz w:val="24"/>
          <w:szCs w:val="24"/>
        </w:rPr>
        <w:lastRenderedPageBreak/>
        <w:t>具体职责如下：</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w:t>
      </w:r>
      <w:r>
        <w:rPr>
          <w:rFonts w:ascii="宋体" w:hAnsi="宋体" w:cs="仿宋_GB2312" w:hint="eastAsia"/>
          <w:sz w:val="24"/>
          <w:szCs w:val="24"/>
        </w:rPr>
        <w:t>1</w:t>
      </w:r>
      <w:r>
        <w:rPr>
          <w:rFonts w:ascii="宋体" w:hAnsi="宋体" w:cs="仿宋_GB2312" w:hint="eastAsia"/>
          <w:sz w:val="24"/>
          <w:szCs w:val="24"/>
        </w:rPr>
        <w:t>）咨询顾问：承担医院相关科室或工作人员的解释沟通工作，以及根据科室反馈意见调整系统应用。</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w:t>
      </w:r>
      <w:r>
        <w:rPr>
          <w:rFonts w:ascii="宋体" w:hAnsi="宋体" w:cs="仿宋_GB2312" w:hint="eastAsia"/>
          <w:sz w:val="24"/>
          <w:szCs w:val="24"/>
        </w:rPr>
        <w:t>2</w:t>
      </w:r>
      <w:r>
        <w:rPr>
          <w:rFonts w:ascii="宋体" w:hAnsi="宋体" w:cs="仿宋_GB2312" w:hint="eastAsia"/>
          <w:sz w:val="24"/>
          <w:szCs w:val="24"/>
        </w:rPr>
        <w:t>）软件实施工程师：负责数据接口开发、系统应用开发等工作。</w:t>
      </w:r>
    </w:p>
    <w:p w:rsidR="006311D3" w:rsidRDefault="006311D3">
      <w:pPr>
        <w:spacing w:line="360" w:lineRule="auto"/>
        <w:rPr>
          <w:rFonts w:ascii="宋体" w:hAnsi="宋体" w:cs="仿宋_GB2312"/>
          <w:sz w:val="24"/>
          <w:szCs w:val="24"/>
        </w:rPr>
      </w:pPr>
    </w:p>
    <w:p w:rsidR="006311D3" w:rsidRDefault="00853D28">
      <w:pPr>
        <w:pStyle w:val="1"/>
      </w:pPr>
      <w:r>
        <w:rPr>
          <w:rFonts w:hint="eastAsia"/>
        </w:rPr>
        <w:t>六、其他服务要求</w:t>
      </w:r>
    </w:p>
    <w:p w:rsidR="006311D3" w:rsidRDefault="00853D28">
      <w:pPr>
        <w:pStyle w:val="2"/>
      </w:pPr>
      <w:r>
        <w:rPr>
          <w:rFonts w:hint="eastAsia"/>
        </w:rPr>
        <w:t>（一）售后服务要求</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 xml:space="preserve">1. </w:t>
      </w:r>
      <w:r>
        <w:rPr>
          <w:rFonts w:ascii="宋体" w:hAnsi="宋体" w:cs="仿宋_GB2312" w:hint="eastAsia"/>
          <w:sz w:val="24"/>
          <w:szCs w:val="24"/>
        </w:rPr>
        <w:t>免费维护服务</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从本项目验收合格之日起计算，免费维护服务期不少于</w:t>
      </w:r>
      <w:r>
        <w:rPr>
          <w:rFonts w:ascii="宋体" w:hAnsi="宋体" w:cs="仿宋_GB2312" w:hint="eastAsia"/>
          <w:sz w:val="24"/>
          <w:szCs w:val="24"/>
        </w:rPr>
        <w:t>1</w:t>
      </w:r>
      <w:r>
        <w:rPr>
          <w:rFonts w:ascii="宋体" w:hAnsi="宋体" w:cs="仿宋_GB2312" w:hint="eastAsia"/>
          <w:sz w:val="24"/>
          <w:szCs w:val="24"/>
        </w:rPr>
        <w:t>年，包括免费软件升级、免费的人工保修维护服务。</w:t>
      </w:r>
    </w:p>
    <w:p w:rsidR="006311D3" w:rsidRDefault="006311D3">
      <w:pPr>
        <w:spacing w:line="360" w:lineRule="auto"/>
        <w:ind w:firstLineChars="200" w:firstLine="480"/>
        <w:rPr>
          <w:rFonts w:ascii="宋体" w:hAnsi="宋体" w:cs="仿宋_GB2312"/>
          <w:sz w:val="24"/>
          <w:szCs w:val="24"/>
        </w:rPr>
      </w:pP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 xml:space="preserve">2. </w:t>
      </w:r>
      <w:r>
        <w:rPr>
          <w:rFonts w:ascii="宋体" w:hAnsi="宋体" w:cs="仿宋_GB2312" w:hint="eastAsia"/>
          <w:sz w:val="24"/>
          <w:szCs w:val="24"/>
        </w:rPr>
        <w:t>付费维保服务</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免费维护期结束之日起，每年（</w:t>
      </w:r>
      <w:r>
        <w:rPr>
          <w:rFonts w:ascii="宋体" w:hAnsi="宋体" w:cs="仿宋_GB2312" w:hint="eastAsia"/>
          <w:sz w:val="24"/>
          <w:szCs w:val="24"/>
        </w:rPr>
        <w:t>12</w:t>
      </w:r>
      <w:r>
        <w:rPr>
          <w:rFonts w:ascii="宋体" w:hAnsi="宋体" w:cs="仿宋_GB2312" w:hint="eastAsia"/>
          <w:sz w:val="24"/>
          <w:szCs w:val="24"/>
        </w:rPr>
        <w:t>个月）按照合同付款额的</w:t>
      </w:r>
      <w:r>
        <w:rPr>
          <w:rFonts w:ascii="宋体" w:hAnsi="宋体" w:cs="仿宋_GB2312" w:hint="eastAsia"/>
          <w:sz w:val="24"/>
          <w:szCs w:val="24"/>
        </w:rPr>
        <w:t>10%</w:t>
      </w:r>
      <w:r>
        <w:rPr>
          <w:rFonts w:ascii="宋体" w:hAnsi="宋体" w:cs="仿宋_GB2312" w:hint="eastAsia"/>
          <w:sz w:val="24"/>
          <w:szCs w:val="24"/>
        </w:rPr>
        <w:t>付费维保，维保售后服务范围和要求同免费维护服务期一致。</w:t>
      </w:r>
    </w:p>
    <w:p w:rsidR="006311D3" w:rsidRDefault="006311D3">
      <w:pPr>
        <w:spacing w:line="360" w:lineRule="auto"/>
        <w:ind w:firstLineChars="200" w:firstLine="480"/>
        <w:rPr>
          <w:rFonts w:ascii="宋体" w:hAnsi="宋体" w:cs="仿宋_GB2312"/>
          <w:sz w:val="24"/>
          <w:szCs w:val="24"/>
        </w:rPr>
      </w:pP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 xml:space="preserve">3. </w:t>
      </w:r>
      <w:r>
        <w:rPr>
          <w:rFonts w:ascii="宋体" w:hAnsi="宋体" w:cs="仿宋_GB2312" w:hint="eastAsia"/>
          <w:sz w:val="24"/>
          <w:szCs w:val="24"/>
        </w:rPr>
        <w:t>售后服务范围</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w:t>
      </w:r>
      <w:r>
        <w:rPr>
          <w:rFonts w:ascii="宋体" w:hAnsi="宋体" w:cs="仿宋_GB2312" w:hint="eastAsia"/>
          <w:sz w:val="24"/>
          <w:szCs w:val="24"/>
        </w:rPr>
        <w:t>1</w:t>
      </w:r>
      <w:r>
        <w:rPr>
          <w:rFonts w:ascii="宋体" w:hAnsi="宋体" w:cs="仿宋_GB2312" w:hint="eastAsia"/>
          <w:sz w:val="24"/>
          <w:szCs w:val="24"/>
        </w:rPr>
        <w:t>）每月对数据库优化调校，确保数据来源正确。</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w:t>
      </w:r>
      <w:r>
        <w:rPr>
          <w:rFonts w:ascii="宋体" w:hAnsi="宋体" w:cs="仿宋_GB2312" w:hint="eastAsia"/>
          <w:sz w:val="24"/>
          <w:szCs w:val="24"/>
        </w:rPr>
        <w:t>2</w:t>
      </w:r>
      <w:r>
        <w:rPr>
          <w:rFonts w:ascii="宋体" w:hAnsi="宋体" w:cs="仿宋_GB2312" w:hint="eastAsia"/>
          <w:sz w:val="24"/>
          <w:szCs w:val="24"/>
        </w:rPr>
        <w:t>）每月对系统进行例行更新和效能调整，确保系统运行速度。</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w:t>
      </w:r>
      <w:r>
        <w:rPr>
          <w:rFonts w:ascii="宋体" w:hAnsi="宋体" w:cs="仿宋_GB2312" w:hint="eastAsia"/>
          <w:sz w:val="24"/>
          <w:szCs w:val="24"/>
        </w:rPr>
        <w:t>3</w:t>
      </w:r>
      <w:r>
        <w:rPr>
          <w:rFonts w:ascii="宋体" w:hAnsi="宋体" w:cs="仿宋_GB2312" w:hint="eastAsia"/>
          <w:sz w:val="24"/>
          <w:szCs w:val="24"/>
        </w:rPr>
        <w:t>）每年度至少提供一次升级服务，确保系统为最新升级版本。</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w:t>
      </w:r>
      <w:r>
        <w:rPr>
          <w:rFonts w:ascii="宋体" w:hAnsi="宋体" w:cs="仿宋_GB2312" w:hint="eastAsia"/>
          <w:sz w:val="24"/>
          <w:szCs w:val="24"/>
        </w:rPr>
        <w:t>4</w:t>
      </w:r>
      <w:r>
        <w:rPr>
          <w:rFonts w:ascii="宋体" w:hAnsi="宋体" w:cs="仿宋_GB2312" w:hint="eastAsia"/>
          <w:sz w:val="24"/>
          <w:szCs w:val="24"/>
        </w:rPr>
        <w:t>）系统操作如有疑问，提供电话技术支持及远端遥控支持。</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w:t>
      </w:r>
      <w:r>
        <w:rPr>
          <w:rFonts w:ascii="宋体" w:hAnsi="宋体" w:cs="仿宋_GB2312" w:hint="eastAsia"/>
          <w:sz w:val="24"/>
          <w:szCs w:val="24"/>
        </w:rPr>
        <w:t>5</w:t>
      </w:r>
      <w:r>
        <w:rPr>
          <w:rFonts w:ascii="宋体" w:hAnsi="宋体" w:cs="仿宋_GB2312" w:hint="eastAsia"/>
          <w:sz w:val="24"/>
          <w:szCs w:val="24"/>
        </w:rPr>
        <w:t>）系统如发生问题，首先采用电话技术支持。提供</w:t>
      </w:r>
      <w:r>
        <w:rPr>
          <w:rFonts w:ascii="宋体" w:hAnsi="宋体" w:cs="仿宋_GB2312" w:hint="eastAsia"/>
          <w:sz w:val="24"/>
          <w:szCs w:val="24"/>
        </w:rPr>
        <w:t>7</w:t>
      </w:r>
      <w:r>
        <w:rPr>
          <w:rFonts w:ascii="宋体" w:hAnsi="宋体" w:cs="仿宋_GB2312" w:hint="eastAsia"/>
          <w:sz w:val="24"/>
          <w:szCs w:val="24"/>
        </w:rPr>
        <w:t>×</w:t>
      </w:r>
      <w:r>
        <w:rPr>
          <w:rFonts w:ascii="宋体" w:hAnsi="宋体" w:cs="仿宋_GB2312" w:hint="eastAsia"/>
          <w:sz w:val="24"/>
          <w:szCs w:val="24"/>
        </w:rPr>
        <w:t>24</w:t>
      </w:r>
      <w:r>
        <w:rPr>
          <w:rFonts w:ascii="宋体" w:hAnsi="宋体" w:cs="仿宋_GB2312" w:hint="eastAsia"/>
          <w:sz w:val="24"/>
          <w:szCs w:val="24"/>
        </w:rPr>
        <w:t>小时电话热线支持。项目建设及售后服务期间，若因中标方的责任出现系统故障，中标公司应在接到报修或维护的通知后立即处理，并承诺在</w:t>
      </w:r>
      <w:r>
        <w:rPr>
          <w:rFonts w:ascii="宋体" w:hAnsi="宋体" w:cs="仿宋_GB2312" w:hint="eastAsia"/>
          <w:sz w:val="24"/>
          <w:szCs w:val="24"/>
        </w:rPr>
        <w:t>4</w:t>
      </w:r>
      <w:r>
        <w:rPr>
          <w:rFonts w:ascii="宋体" w:hAnsi="宋体" w:cs="仿宋_GB2312" w:hint="eastAsia"/>
          <w:sz w:val="24"/>
          <w:szCs w:val="24"/>
        </w:rPr>
        <w:t>小时内响应，</w:t>
      </w:r>
      <w:r>
        <w:rPr>
          <w:rFonts w:ascii="宋体" w:hAnsi="宋体" w:cs="仿宋_GB2312" w:hint="eastAsia"/>
          <w:sz w:val="24"/>
          <w:szCs w:val="24"/>
        </w:rPr>
        <w:t>8</w:t>
      </w:r>
      <w:r>
        <w:rPr>
          <w:rFonts w:ascii="宋体" w:hAnsi="宋体" w:cs="仿宋_GB2312" w:hint="eastAsia"/>
          <w:sz w:val="24"/>
          <w:szCs w:val="24"/>
        </w:rPr>
        <w:t>小时内恢复。如不能远程处理的缺陷或障碍，软件工程师应在</w:t>
      </w:r>
      <w:r>
        <w:rPr>
          <w:rFonts w:ascii="宋体" w:hAnsi="宋体" w:cs="仿宋_GB2312" w:hint="eastAsia"/>
          <w:sz w:val="24"/>
          <w:szCs w:val="24"/>
        </w:rPr>
        <w:t>24</w:t>
      </w:r>
      <w:r>
        <w:rPr>
          <w:rFonts w:ascii="宋体" w:hAnsi="宋体" w:cs="仿宋_GB2312" w:hint="eastAsia"/>
          <w:sz w:val="24"/>
          <w:szCs w:val="24"/>
        </w:rPr>
        <w:t>小时内到达现场并进行修复。逾期，双方协商后可委托第三方进行修复，由此产生的相关费用由中标方全部承担。</w:t>
      </w:r>
    </w:p>
    <w:p w:rsidR="006311D3" w:rsidRDefault="006311D3">
      <w:pPr>
        <w:spacing w:line="360" w:lineRule="auto"/>
        <w:ind w:firstLineChars="200" w:firstLine="480"/>
        <w:rPr>
          <w:rFonts w:ascii="宋体" w:hAnsi="宋体" w:cs="仿宋_GB2312"/>
          <w:sz w:val="24"/>
          <w:szCs w:val="24"/>
        </w:rPr>
      </w:pP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lastRenderedPageBreak/>
        <w:t xml:space="preserve">4. </w:t>
      </w:r>
      <w:r>
        <w:rPr>
          <w:rFonts w:ascii="宋体" w:hAnsi="宋体" w:cs="仿宋_GB2312" w:hint="eastAsia"/>
          <w:sz w:val="24"/>
          <w:szCs w:val="24"/>
        </w:rPr>
        <w:t>运维保障服务</w:t>
      </w:r>
    </w:p>
    <w:p w:rsidR="006311D3" w:rsidRDefault="00853D28">
      <w:pPr>
        <w:spacing w:line="360" w:lineRule="auto"/>
        <w:ind w:firstLineChars="200" w:firstLine="480"/>
      </w:pPr>
      <w:r>
        <w:rPr>
          <w:rFonts w:ascii="宋体" w:hAnsi="宋体" w:cs="仿宋_GB2312" w:hint="eastAsia"/>
          <w:sz w:val="24"/>
          <w:szCs w:val="24"/>
        </w:rPr>
        <w:t>项目实施期间提供系统实时监控、故障快速处置、版本免费升级、网络适配调试、恢复演练、技术问题远程支持等服务。</w:t>
      </w:r>
    </w:p>
    <w:p w:rsidR="006311D3" w:rsidRDefault="006311D3"/>
    <w:p w:rsidR="006311D3" w:rsidRDefault="00853D28">
      <w:pPr>
        <w:pStyle w:val="2"/>
      </w:pPr>
      <w:r>
        <w:rPr>
          <w:rFonts w:hint="eastAsia"/>
        </w:rPr>
        <w:t>（二）培训要求</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 xml:space="preserve">1. </w:t>
      </w:r>
      <w:r>
        <w:rPr>
          <w:rFonts w:ascii="宋体" w:hAnsi="宋体" w:cs="仿宋_GB2312" w:hint="eastAsia"/>
          <w:sz w:val="24"/>
          <w:szCs w:val="24"/>
        </w:rPr>
        <w:t>培训对</w:t>
      </w:r>
      <w:r>
        <w:rPr>
          <w:rFonts w:ascii="宋体" w:hAnsi="宋体" w:cs="仿宋_GB2312" w:hint="eastAsia"/>
          <w:sz w:val="24"/>
          <w:szCs w:val="24"/>
        </w:rPr>
        <w:t>象</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集中培训对象主要为项目组成员，以及系统应用中的系统管理人员、系统操作人员及其他有需要参加培训的对象。</w:t>
      </w:r>
    </w:p>
    <w:p w:rsidR="006311D3" w:rsidRDefault="006311D3">
      <w:pPr>
        <w:spacing w:line="360" w:lineRule="auto"/>
        <w:ind w:firstLineChars="200" w:firstLine="480"/>
        <w:rPr>
          <w:rFonts w:ascii="宋体" w:hAnsi="宋体" w:cs="仿宋_GB2312"/>
          <w:sz w:val="24"/>
          <w:szCs w:val="24"/>
        </w:rPr>
      </w:pP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 xml:space="preserve">2. </w:t>
      </w:r>
      <w:r>
        <w:rPr>
          <w:rFonts w:ascii="宋体" w:hAnsi="宋体" w:cs="仿宋_GB2312" w:hint="eastAsia"/>
          <w:sz w:val="24"/>
          <w:szCs w:val="24"/>
        </w:rPr>
        <w:t>培训内容</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为了让用户单位人员更好地对系统进行管理和维护，需对相关技术人员和管理专家进行全面的培训，使之在各个层次上掌握应用软件系统的操作、系统配置、故障处理及日常测试维护，从而确保全网能正常安全地运行。具体提供以下几个方面的培训：</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w:t>
      </w:r>
      <w:r>
        <w:rPr>
          <w:rFonts w:ascii="宋体" w:hAnsi="宋体" w:cs="仿宋_GB2312" w:hint="eastAsia"/>
          <w:sz w:val="24"/>
          <w:szCs w:val="24"/>
        </w:rPr>
        <w:t>1</w:t>
      </w:r>
      <w:r>
        <w:rPr>
          <w:rFonts w:ascii="宋体" w:hAnsi="宋体" w:cs="仿宋_GB2312" w:hint="eastAsia"/>
          <w:sz w:val="24"/>
          <w:szCs w:val="24"/>
        </w:rPr>
        <w:t>）系统软件的用户使用培训，应用软件操作培训；</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w:t>
      </w:r>
      <w:r>
        <w:rPr>
          <w:rFonts w:ascii="宋体" w:hAnsi="宋体" w:cs="仿宋_GB2312" w:hint="eastAsia"/>
          <w:sz w:val="24"/>
          <w:szCs w:val="24"/>
        </w:rPr>
        <w:t>2</w:t>
      </w:r>
      <w:r>
        <w:rPr>
          <w:rFonts w:ascii="宋体" w:hAnsi="宋体" w:cs="仿宋_GB2312" w:hint="eastAsia"/>
          <w:sz w:val="24"/>
          <w:szCs w:val="24"/>
        </w:rPr>
        <w:t>）系统管理培训、甲方技术人员开发维护培训；</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w:t>
      </w:r>
      <w:r>
        <w:rPr>
          <w:rFonts w:ascii="宋体" w:hAnsi="宋体" w:cs="仿宋_GB2312" w:hint="eastAsia"/>
          <w:sz w:val="24"/>
          <w:szCs w:val="24"/>
        </w:rPr>
        <w:t>3</w:t>
      </w:r>
      <w:r>
        <w:rPr>
          <w:rFonts w:ascii="宋体" w:hAnsi="宋体" w:cs="仿宋_GB2312" w:hint="eastAsia"/>
          <w:sz w:val="24"/>
          <w:szCs w:val="24"/>
        </w:rPr>
        <w:t>）应用软件操作疑难问题解答。</w:t>
      </w:r>
    </w:p>
    <w:p w:rsidR="006311D3" w:rsidRDefault="006311D3">
      <w:pPr>
        <w:spacing w:line="360" w:lineRule="auto"/>
        <w:ind w:firstLineChars="200" w:firstLine="480"/>
        <w:rPr>
          <w:rFonts w:ascii="宋体" w:hAnsi="宋体" w:cs="仿宋_GB2312"/>
          <w:sz w:val="24"/>
          <w:szCs w:val="24"/>
        </w:rPr>
      </w:pP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 xml:space="preserve">3. </w:t>
      </w:r>
      <w:r>
        <w:rPr>
          <w:rFonts w:ascii="宋体" w:hAnsi="宋体" w:cs="仿宋_GB2312" w:hint="eastAsia"/>
          <w:sz w:val="24"/>
          <w:szCs w:val="24"/>
        </w:rPr>
        <w:t>培训方式</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采用远程视频培训</w:t>
      </w:r>
      <w:r>
        <w:rPr>
          <w:rFonts w:ascii="宋体" w:hAnsi="宋体" w:cs="仿宋_GB2312" w:hint="eastAsia"/>
          <w:sz w:val="24"/>
          <w:szCs w:val="24"/>
        </w:rPr>
        <w:t>，并提供系统操作手册等项目文档。正式采集数据前提供一次线上全员操作培训（医生</w:t>
      </w:r>
      <w:r>
        <w:rPr>
          <w:rFonts w:ascii="宋体" w:hAnsi="宋体" w:cs="仿宋_GB2312" w:hint="eastAsia"/>
          <w:sz w:val="24"/>
          <w:szCs w:val="24"/>
        </w:rPr>
        <w:t>/</w:t>
      </w:r>
      <w:r>
        <w:rPr>
          <w:rFonts w:ascii="宋体" w:hAnsi="宋体" w:cs="仿宋_GB2312" w:hint="eastAsia"/>
          <w:sz w:val="24"/>
          <w:szCs w:val="24"/>
        </w:rPr>
        <w:t>护士</w:t>
      </w:r>
      <w:r>
        <w:rPr>
          <w:rFonts w:ascii="宋体" w:hAnsi="宋体" w:cs="仿宋_GB2312" w:hint="eastAsia"/>
          <w:sz w:val="24"/>
          <w:szCs w:val="24"/>
        </w:rPr>
        <w:t>/</w:t>
      </w:r>
      <w:r>
        <w:rPr>
          <w:rFonts w:ascii="宋体" w:hAnsi="宋体" w:cs="仿宋_GB2312" w:hint="eastAsia"/>
          <w:sz w:val="24"/>
          <w:szCs w:val="24"/>
        </w:rPr>
        <w:t>数据管理员），主要内容为数据采集管理服务的使用，包括数据采集、数据监查等。</w:t>
      </w:r>
    </w:p>
    <w:p w:rsidR="006311D3" w:rsidRDefault="006311D3">
      <w:pPr>
        <w:spacing w:line="360" w:lineRule="auto"/>
        <w:rPr>
          <w:rFonts w:ascii="宋体" w:hAnsi="宋体" w:cs="仿宋_GB2312"/>
          <w:sz w:val="24"/>
          <w:szCs w:val="24"/>
        </w:rPr>
      </w:pPr>
    </w:p>
    <w:p w:rsidR="006311D3" w:rsidRDefault="00853D28">
      <w:pPr>
        <w:pStyle w:val="2"/>
      </w:pPr>
      <w:r>
        <w:rPr>
          <w:rFonts w:hint="eastAsia"/>
        </w:rPr>
        <w:t>（三）验收标准</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 xml:space="preserve">1. </w:t>
      </w:r>
      <w:r>
        <w:rPr>
          <w:rFonts w:ascii="宋体" w:hAnsi="宋体" w:cs="仿宋_GB2312" w:hint="eastAsia"/>
          <w:sz w:val="24"/>
          <w:szCs w:val="24"/>
        </w:rPr>
        <w:t>功能完整性</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医生端、护士端、患者端</w:t>
      </w:r>
      <w:r>
        <w:rPr>
          <w:rFonts w:ascii="宋体" w:hAnsi="宋体" w:cs="仿宋_GB2312" w:hint="eastAsia"/>
          <w:sz w:val="24"/>
          <w:szCs w:val="24"/>
        </w:rPr>
        <w:t>H5</w:t>
      </w:r>
      <w:r>
        <w:rPr>
          <w:rFonts w:ascii="宋体" w:hAnsi="宋体" w:cs="仿宋_GB2312" w:hint="eastAsia"/>
          <w:sz w:val="24"/>
          <w:szCs w:val="24"/>
        </w:rPr>
        <w:t>及工作台、数据管理模块的所有功能均按需求书要求实现，可正常运行，无重大功能缺失。</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lastRenderedPageBreak/>
        <w:t xml:space="preserve">2. </w:t>
      </w:r>
      <w:r>
        <w:rPr>
          <w:rFonts w:ascii="宋体" w:hAnsi="宋体" w:cs="仿宋_GB2312" w:hint="eastAsia"/>
          <w:sz w:val="24"/>
          <w:szCs w:val="24"/>
        </w:rPr>
        <w:t>试运行合格</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系统完成部署后，试运行不少于</w:t>
      </w:r>
      <w:r>
        <w:rPr>
          <w:rFonts w:ascii="宋体" w:hAnsi="宋体" w:cs="仿宋_GB2312" w:hint="eastAsia"/>
          <w:sz w:val="24"/>
          <w:szCs w:val="24"/>
        </w:rPr>
        <w:t>30</w:t>
      </w:r>
      <w:r>
        <w:rPr>
          <w:rFonts w:ascii="宋体" w:hAnsi="宋体" w:cs="仿宋_GB2312" w:hint="eastAsia"/>
          <w:sz w:val="24"/>
          <w:szCs w:val="24"/>
        </w:rPr>
        <w:t>天。试运行期间，各角色（医生、护士、患者、管理员）可顺利使用，系统运行稳定，未出现影响使用的严重故障。</w:t>
      </w:r>
    </w:p>
    <w:p w:rsidR="006311D3" w:rsidRDefault="006311D3">
      <w:pPr>
        <w:spacing w:line="360" w:lineRule="auto"/>
        <w:ind w:firstLineChars="200" w:firstLine="480"/>
        <w:rPr>
          <w:rFonts w:ascii="宋体" w:hAnsi="宋体" w:cs="仿宋_GB2312"/>
          <w:sz w:val="24"/>
          <w:szCs w:val="24"/>
        </w:rPr>
      </w:pP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 xml:space="preserve">3. </w:t>
      </w:r>
      <w:r>
        <w:rPr>
          <w:rFonts w:ascii="宋体" w:hAnsi="宋体" w:cs="仿宋_GB2312" w:hint="eastAsia"/>
          <w:sz w:val="24"/>
          <w:szCs w:val="24"/>
        </w:rPr>
        <w:t>数据对接与安全</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移动端录入数据可准确同步至</w:t>
      </w:r>
      <w:r>
        <w:rPr>
          <w:rFonts w:ascii="宋体" w:hAnsi="宋体" w:cs="仿宋_GB2312" w:hint="eastAsia"/>
          <w:sz w:val="24"/>
          <w:szCs w:val="24"/>
        </w:rPr>
        <w:t>EDC</w:t>
      </w:r>
      <w:r>
        <w:rPr>
          <w:rFonts w:ascii="宋体" w:hAnsi="宋体" w:cs="仿宋_GB2312" w:hint="eastAsia"/>
          <w:sz w:val="24"/>
          <w:szCs w:val="24"/>
        </w:rPr>
        <w:t>系统，双向一致。</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敏感字段加密存储，全站</w:t>
      </w:r>
      <w:r>
        <w:rPr>
          <w:rFonts w:ascii="宋体" w:hAnsi="宋体" w:cs="仿宋_GB2312" w:hint="eastAsia"/>
          <w:sz w:val="24"/>
          <w:szCs w:val="24"/>
        </w:rPr>
        <w:t>HTTPS</w:t>
      </w:r>
      <w:r>
        <w:rPr>
          <w:rFonts w:ascii="宋体" w:hAnsi="宋体" w:cs="仿宋_GB2312" w:hint="eastAsia"/>
          <w:sz w:val="24"/>
          <w:szCs w:val="24"/>
        </w:rPr>
        <w:t>，操作留痕，权限管控有效。</w:t>
      </w:r>
    </w:p>
    <w:p w:rsidR="006311D3" w:rsidRDefault="006311D3">
      <w:pPr>
        <w:spacing w:line="360" w:lineRule="auto"/>
        <w:ind w:firstLineChars="200" w:firstLine="480"/>
        <w:rPr>
          <w:rFonts w:ascii="宋体" w:hAnsi="宋体" w:cs="仿宋_GB2312"/>
          <w:sz w:val="24"/>
          <w:szCs w:val="24"/>
        </w:rPr>
      </w:pPr>
    </w:p>
    <w:p w:rsidR="006311D3" w:rsidRDefault="00853D28">
      <w:pPr>
        <w:numPr>
          <w:ilvl w:val="0"/>
          <w:numId w:val="6"/>
        </w:numPr>
        <w:spacing w:line="360" w:lineRule="auto"/>
        <w:ind w:firstLineChars="200" w:firstLine="480"/>
        <w:rPr>
          <w:rFonts w:ascii="宋体" w:hAnsi="宋体" w:cs="仿宋_GB2312"/>
          <w:sz w:val="24"/>
          <w:szCs w:val="24"/>
        </w:rPr>
      </w:pPr>
      <w:r>
        <w:rPr>
          <w:rFonts w:ascii="宋体" w:hAnsi="宋体" w:cs="仿宋_GB2312" w:hint="eastAsia"/>
          <w:sz w:val="24"/>
          <w:szCs w:val="24"/>
        </w:rPr>
        <w:t>文档交付</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提供用户操作手册、系统部署说明、接口说明等基本文档，内容清晰可操作。</w:t>
      </w:r>
    </w:p>
    <w:p w:rsidR="006311D3" w:rsidRDefault="006311D3">
      <w:pPr>
        <w:spacing w:line="360" w:lineRule="auto"/>
        <w:ind w:firstLineChars="200" w:firstLine="480"/>
        <w:rPr>
          <w:rFonts w:ascii="宋体" w:hAnsi="宋体" w:cs="仿宋_GB2312"/>
          <w:sz w:val="24"/>
          <w:szCs w:val="24"/>
        </w:rPr>
      </w:pPr>
    </w:p>
    <w:p w:rsidR="006311D3" w:rsidRDefault="00853D28">
      <w:pPr>
        <w:numPr>
          <w:ilvl w:val="0"/>
          <w:numId w:val="6"/>
        </w:numPr>
        <w:spacing w:line="360" w:lineRule="auto"/>
        <w:ind w:firstLineChars="200" w:firstLine="480"/>
        <w:rPr>
          <w:rFonts w:ascii="宋体" w:hAnsi="宋体" w:cs="仿宋_GB2312"/>
          <w:sz w:val="24"/>
          <w:szCs w:val="24"/>
        </w:rPr>
      </w:pPr>
      <w:r>
        <w:rPr>
          <w:rFonts w:ascii="宋体" w:hAnsi="宋体" w:cs="仿宋_GB2312" w:hint="eastAsia"/>
          <w:sz w:val="24"/>
          <w:szCs w:val="24"/>
        </w:rPr>
        <w:t>验收通过条件</w:t>
      </w:r>
    </w:p>
    <w:p w:rsidR="006311D3" w:rsidRDefault="00853D28">
      <w:pPr>
        <w:spacing w:line="360" w:lineRule="auto"/>
        <w:ind w:firstLineChars="200" w:firstLine="480"/>
        <w:rPr>
          <w:rFonts w:ascii="宋体" w:hAnsi="宋体" w:cs="仿宋_GB2312"/>
          <w:sz w:val="24"/>
          <w:szCs w:val="24"/>
        </w:rPr>
      </w:pPr>
      <w:r>
        <w:rPr>
          <w:rFonts w:ascii="宋体" w:hAnsi="宋体" w:cs="仿宋_GB2312" w:hint="eastAsia"/>
          <w:sz w:val="24"/>
          <w:szCs w:val="24"/>
        </w:rPr>
        <w:t>上述各项经甲方确认达标，且试运行期间反馈的问题（如有）已全部修复，双方签署《项目验收报告》即视为验收通过。</w:t>
      </w:r>
    </w:p>
    <w:sectPr w:rsidR="006311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D28" w:rsidRDefault="00853D28"/>
  </w:endnote>
  <w:endnote w:type="continuationSeparator" w:id="0">
    <w:p w:rsidR="00853D28" w:rsidRDefault="00853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A00002BF" w:usb1="3ACF7CFA" w:usb2="00000016" w:usb3="00000000" w:csb0="0004009F" w:csb1="DFD7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D28" w:rsidRDefault="00853D28"/>
  </w:footnote>
  <w:footnote w:type="continuationSeparator" w:id="0">
    <w:p w:rsidR="00853D28" w:rsidRDefault="00853D28"/>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DA8F09"/>
    <w:multiLevelType w:val="singleLevel"/>
    <w:tmpl w:val="BFDA8F09"/>
    <w:lvl w:ilvl="0">
      <w:start w:val="1"/>
      <w:numFmt w:val="bullet"/>
      <w:lvlText w:val=""/>
      <w:lvlJc w:val="left"/>
      <w:pPr>
        <w:ind w:left="420" w:hanging="420"/>
      </w:pPr>
      <w:rPr>
        <w:rFonts w:ascii="Wingdings" w:hAnsi="Wingdings" w:hint="default"/>
      </w:rPr>
    </w:lvl>
  </w:abstractNum>
  <w:abstractNum w:abstractNumId="1" w15:restartNumberingAfterBreak="0">
    <w:nsid w:val="F2F56FBC"/>
    <w:multiLevelType w:val="singleLevel"/>
    <w:tmpl w:val="F2F56FBC"/>
    <w:lvl w:ilvl="0">
      <w:start w:val="1"/>
      <w:numFmt w:val="decimal"/>
      <w:lvlText w:val="%1."/>
      <w:lvlJc w:val="left"/>
      <w:pPr>
        <w:ind w:left="425" w:hanging="425"/>
      </w:pPr>
      <w:rPr>
        <w:rFonts w:hint="default"/>
      </w:rPr>
    </w:lvl>
  </w:abstractNum>
  <w:abstractNum w:abstractNumId="2" w15:restartNumberingAfterBreak="0">
    <w:nsid w:val="46137EDD"/>
    <w:multiLevelType w:val="multilevel"/>
    <w:tmpl w:val="46137EDD"/>
    <w:lvl w:ilvl="0">
      <w:start w:val="1"/>
      <w:numFmt w:val="chineseCountingThousand"/>
      <w:lvlText w:val="第%1章"/>
      <w:lvlJc w:val="left"/>
      <w:pPr>
        <w:tabs>
          <w:tab w:val="left" w:pos="432"/>
        </w:tabs>
        <w:ind w:left="432" w:hanging="432"/>
      </w:pPr>
      <w:rPr>
        <w:rFonts w:hint="eastAsia"/>
      </w:rPr>
    </w:lvl>
    <w:lvl w:ilvl="1">
      <w:start w:val="1"/>
      <w:numFmt w:val="decimal"/>
      <w:isLgl/>
      <w:lvlText w:val="%1.%2"/>
      <w:lvlJc w:val="left"/>
      <w:pPr>
        <w:tabs>
          <w:tab w:val="left" w:pos="576"/>
        </w:tabs>
        <w:ind w:left="576" w:hanging="576"/>
      </w:pPr>
      <w:rPr>
        <w:rFonts w:hint="eastAsia"/>
      </w:rPr>
    </w:lvl>
    <w:lvl w:ilvl="2">
      <w:start w:val="1"/>
      <w:numFmt w:val="decimal"/>
      <w:pStyle w:val="3"/>
      <w:isLgl/>
      <w:lvlText w:val="%1.%2.%3"/>
      <w:lvlJc w:val="left"/>
      <w:pPr>
        <w:tabs>
          <w:tab w:val="left" w:pos="720"/>
        </w:tabs>
        <w:ind w:left="720" w:hanging="720"/>
      </w:pPr>
      <w:rPr>
        <w:rFonts w:hint="eastAsia"/>
        <w:b w:val="0"/>
      </w:rPr>
    </w:lvl>
    <w:lvl w:ilvl="3">
      <w:start w:val="1"/>
      <w:numFmt w:val="decimal"/>
      <w:isLgl/>
      <w:lvlText w:val="%1.%2.%3.%4"/>
      <w:lvlJc w:val="left"/>
      <w:pPr>
        <w:tabs>
          <w:tab w:val="left" w:pos="8378"/>
        </w:tabs>
        <w:ind w:left="284" w:firstLine="0"/>
      </w:pPr>
      <w:rPr>
        <w:rFonts w:ascii="宋体" w:eastAsia="宋体" w:hAnsi="宋体" w:hint="eastAsia"/>
        <w:b w:val="0"/>
      </w:rPr>
    </w:lvl>
    <w:lvl w:ilvl="4">
      <w:start w:val="1"/>
      <w:numFmt w:val="decimal"/>
      <w:isLgl/>
      <w:lvlText w:val="%1.%2.%3.%4.%5"/>
      <w:lvlJc w:val="left"/>
      <w:pPr>
        <w:tabs>
          <w:tab w:val="left" w:pos="1008"/>
        </w:tabs>
        <w:ind w:left="1008" w:hanging="1008"/>
      </w:pPr>
      <w:rPr>
        <w:rFonts w:hint="eastAsia"/>
        <w:sz w:val="28"/>
      </w:rPr>
    </w:lvl>
    <w:lvl w:ilvl="5">
      <w:start w:val="1"/>
      <w:numFmt w:val="decimal"/>
      <w:lvlText w:val="%6."/>
      <w:lvlJc w:val="left"/>
      <w:pPr>
        <w:tabs>
          <w:tab w:val="left" w:pos="1152"/>
        </w:tabs>
        <w:ind w:left="1152" w:hanging="1152"/>
      </w:pPr>
      <w:rPr>
        <w:rFonts w:hint="eastAsia"/>
      </w:rPr>
    </w:lvl>
    <w:lvl w:ilvl="6">
      <w:start w:val="1"/>
      <w:numFmt w:val="decimal"/>
      <w:isLgl/>
      <w:lvlText w:val="%1.%2.%3.%4.%5.%6.%7"/>
      <w:lvlJc w:val="left"/>
      <w:pPr>
        <w:tabs>
          <w:tab w:val="left" w:pos="1296"/>
        </w:tabs>
        <w:ind w:left="1296" w:hanging="1296"/>
      </w:pPr>
      <w:rPr>
        <w:rFonts w:hint="eastAsia"/>
      </w:rPr>
    </w:lvl>
    <w:lvl w:ilvl="7">
      <w:start w:val="1"/>
      <w:numFmt w:val="decimal"/>
      <w:isLgl/>
      <w:lvlText w:val="%1.%2.%3.%4.%5.%6.%7.%8"/>
      <w:lvlJc w:val="left"/>
      <w:pPr>
        <w:tabs>
          <w:tab w:val="left" w:pos="1440"/>
        </w:tabs>
        <w:ind w:left="1440" w:hanging="1440"/>
      </w:pPr>
      <w:rPr>
        <w:rFonts w:hint="eastAsia"/>
      </w:rPr>
    </w:lvl>
    <w:lvl w:ilvl="8">
      <w:start w:val="1"/>
      <w:numFmt w:val="decimal"/>
      <w:isLgl/>
      <w:lvlText w:val="%1.%2.%3.%4.%5.%6.%7.%8.%9"/>
      <w:lvlJc w:val="left"/>
      <w:pPr>
        <w:tabs>
          <w:tab w:val="left" w:pos="1584"/>
        </w:tabs>
        <w:ind w:left="1584" w:hanging="1584"/>
      </w:pPr>
      <w:rPr>
        <w:rFonts w:hint="eastAsia"/>
      </w:rPr>
    </w:lvl>
  </w:abstractNum>
  <w:abstractNum w:abstractNumId="3" w15:restartNumberingAfterBreak="0">
    <w:nsid w:val="5254F11E"/>
    <w:multiLevelType w:val="singleLevel"/>
    <w:tmpl w:val="5254F11E"/>
    <w:lvl w:ilvl="0">
      <w:start w:val="2"/>
      <w:numFmt w:val="chineseCounting"/>
      <w:suff w:val="nothing"/>
      <w:lvlText w:val="%1、"/>
      <w:lvlJc w:val="left"/>
      <w:rPr>
        <w:rFonts w:hint="eastAsia"/>
      </w:rPr>
    </w:lvl>
  </w:abstractNum>
  <w:abstractNum w:abstractNumId="4" w15:restartNumberingAfterBreak="0">
    <w:nsid w:val="6194726D"/>
    <w:multiLevelType w:val="singleLevel"/>
    <w:tmpl w:val="6194726D"/>
    <w:lvl w:ilvl="0">
      <w:start w:val="1"/>
      <w:numFmt w:val="decimal"/>
      <w:lvlText w:val="%1."/>
      <w:lvlJc w:val="left"/>
      <w:pPr>
        <w:ind w:left="425" w:hanging="425"/>
      </w:pPr>
      <w:rPr>
        <w:rFonts w:hint="default"/>
      </w:rPr>
    </w:lvl>
  </w:abstractNum>
  <w:abstractNum w:abstractNumId="5" w15:restartNumberingAfterBreak="0">
    <w:nsid w:val="78C87DAB"/>
    <w:multiLevelType w:val="singleLevel"/>
    <w:tmpl w:val="78C87DAB"/>
    <w:lvl w:ilvl="0">
      <w:start w:val="4"/>
      <w:numFmt w:val="decimal"/>
      <w:suff w:val="space"/>
      <w:lvlText w:val="%1."/>
      <w:lvlJc w:val="left"/>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6124B"/>
    <w:rsid w:val="FECF91D3"/>
    <w:rsid w:val="FEF4A88D"/>
    <w:rsid w:val="FEF7A148"/>
    <w:rsid w:val="FEFAE060"/>
    <w:rsid w:val="FEFF10CF"/>
    <w:rsid w:val="FEFFA0D8"/>
    <w:rsid w:val="FF2D6298"/>
    <w:rsid w:val="FF3D6C5B"/>
    <w:rsid w:val="FF77C72A"/>
    <w:rsid w:val="FF7B22A9"/>
    <w:rsid w:val="FF7BA186"/>
    <w:rsid w:val="FF7D1EF6"/>
    <w:rsid w:val="FF7DA169"/>
    <w:rsid w:val="FF7F8602"/>
    <w:rsid w:val="FF7FDECA"/>
    <w:rsid w:val="FF7FF6E0"/>
    <w:rsid w:val="FF9E4D7F"/>
    <w:rsid w:val="FFAE002A"/>
    <w:rsid w:val="FFAE45A1"/>
    <w:rsid w:val="FFB5F5CB"/>
    <w:rsid w:val="FFBB6DF1"/>
    <w:rsid w:val="FFBBAD85"/>
    <w:rsid w:val="FFBCE0ED"/>
    <w:rsid w:val="FFBF4E2B"/>
    <w:rsid w:val="FFC5BBF5"/>
    <w:rsid w:val="FFCFC0D9"/>
    <w:rsid w:val="FFD70661"/>
    <w:rsid w:val="FFD75E99"/>
    <w:rsid w:val="FFDBBDFA"/>
    <w:rsid w:val="FFDE6E65"/>
    <w:rsid w:val="FFDF6492"/>
    <w:rsid w:val="FFE5A49B"/>
    <w:rsid w:val="FFE7BD57"/>
    <w:rsid w:val="FFEAE97C"/>
    <w:rsid w:val="FFEBE36C"/>
    <w:rsid w:val="FFED4646"/>
    <w:rsid w:val="FFEF4202"/>
    <w:rsid w:val="FFF2A82F"/>
    <w:rsid w:val="FFFB2DC9"/>
    <w:rsid w:val="FFFB3D06"/>
    <w:rsid w:val="FFFBAAA0"/>
    <w:rsid w:val="FFFD1B6A"/>
    <w:rsid w:val="FFFF31BA"/>
    <w:rsid w:val="FFFF44B5"/>
    <w:rsid w:val="FFFF7B62"/>
    <w:rsid w:val="FFFF9AD7"/>
    <w:rsid w:val="FFFFAB42"/>
    <w:rsid w:val="FFFFEC2E"/>
    <w:rsid w:val="FFFFEF5D"/>
    <w:rsid w:val="00022D69"/>
    <w:rsid w:val="00044BBF"/>
    <w:rsid w:val="00062443"/>
    <w:rsid w:val="00073B63"/>
    <w:rsid w:val="000C79EF"/>
    <w:rsid w:val="00116B76"/>
    <w:rsid w:val="00146419"/>
    <w:rsid w:val="00164D1E"/>
    <w:rsid w:val="00176A0F"/>
    <w:rsid w:val="00194FEA"/>
    <w:rsid w:val="0019671E"/>
    <w:rsid w:val="002018AB"/>
    <w:rsid w:val="00213425"/>
    <w:rsid w:val="0024203F"/>
    <w:rsid w:val="00282224"/>
    <w:rsid w:val="00297A06"/>
    <w:rsid w:val="002D34B9"/>
    <w:rsid w:val="002D3C99"/>
    <w:rsid w:val="002D68B2"/>
    <w:rsid w:val="00347F92"/>
    <w:rsid w:val="00354D65"/>
    <w:rsid w:val="00357AD3"/>
    <w:rsid w:val="00521AAC"/>
    <w:rsid w:val="005B23E6"/>
    <w:rsid w:val="005E7AE2"/>
    <w:rsid w:val="006311D3"/>
    <w:rsid w:val="007E1118"/>
    <w:rsid w:val="007F0C6E"/>
    <w:rsid w:val="00853250"/>
    <w:rsid w:val="00853D28"/>
    <w:rsid w:val="008E1780"/>
    <w:rsid w:val="00910256"/>
    <w:rsid w:val="009400A4"/>
    <w:rsid w:val="00945673"/>
    <w:rsid w:val="009B276A"/>
    <w:rsid w:val="009C3408"/>
    <w:rsid w:val="00A96ABC"/>
    <w:rsid w:val="00AC2772"/>
    <w:rsid w:val="00B14B7F"/>
    <w:rsid w:val="00B50116"/>
    <w:rsid w:val="00BA4824"/>
    <w:rsid w:val="00BE4C22"/>
    <w:rsid w:val="00BF64D4"/>
    <w:rsid w:val="00C17EED"/>
    <w:rsid w:val="00C23C07"/>
    <w:rsid w:val="00C343B7"/>
    <w:rsid w:val="00C46A1A"/>
    <w:rsid w:val="00C517CD"/>
    <w:rsid w:val="00CB7F67"/>
    <w:rsid w:val="00E7146E"/>
    <w:rsid w:val="00E74912"/>
    <w:rsid w:val="00EC25CC"/>
    <w:rsid w:val="00EF0BBB"/>
    <w:rsid w:val="00EF1850"/>
    <w:rsid w:val="00F11DBC"/>
    <w:rsid w:val="00F30D4D"/>
    <w:rsid w:val="00F726B3"/>
    <w:rsid w:val="00FB6A37"/>
    <w:rsid w:val="00FC1464"/>
    <w:rsid w:val="00FD0D79"/>
    <w:rsid w:val="00FE712F"/>
    <w:rsid w:val="036A1A3F"/>
    <w:rsid w:val="0BE3DDA7"/>
    <w:rsid w:val="0E3F2037"/>
    <w:rsid w:val="0FDFE4EF"/>
    <w:rsid w:val="13764E18"/>
    <w:rsid w:val="159F8D7D"/>
    <w:rsid w:val="17FB2FB5"/>
    <w:rsid w:val="1BBF9362"/>
    <w:rsid w:val="1EBACC42"/>
    <w:rsid w:val="1EBF044C"/>
    <w:rsid w:val="1F6F0052"/>
    <w:rsid w:val="1FAF2624"/>
    <w:rsid w:val="1FF98765"/>
    <w:rsid w:val="1FFD8AA4"/>
    <w:rsid w:val="1FFFC617"/>
    <w:rsid w:val="225B49EE"/>
    <w:rsid w:val="22EBB94F"/>
    <w:rsid w:val="265FB7CD"/>
    <w:rsid w:val="26B865E2"/>
    <w:rsid w:val="2795721C"/>
    <w:rsid w:val="27F72EF2"/>
    <w:rsid w:val="28BD25CE"/>
    <w:rsid w:val="2BBFE6A0"/>
    <w:rsid w:val="2BCFFB5B"/>
    <w:rsid w:val="2D7E1EF8"/>
    <w:rsid w:val="2F6730ED"/>
    <w:rsid w:val="2FFD59FD"/>
    <w:rsid w:val="30B79905"/>
    <w:rsid w:val="31C79D12"/>
    <w:rsid w:val="32FF6BA1"/>
    <w:rsid w:val="33FF1EF0"/>
    <w:rsid w:val="35F29F40"/>
    <w:rsid w:val="36F99598"/>
    <w:rsid w:val="36FE9911"/>
    <w:rsid w:val="373F529E"/>
    <w:rsid w:val="37751E7B"/>
    <w:rsid w:val="377EDC9E"/>
    <w:rsid w:val="38683669"/>
    <w:rsid w:val="38D6BA12"/>
    <w:rsid w:val="3AD9B47C"/>
    <w:rsid w:val="3B70BD59"/>
    <w:rsid w:val="3BD66AE9"/>
    <w:rsid w:val="3BF7B020"/>
    <w:rsid w:val="3C97266F"/>
    <w:rsid w:val="3CF7E0E2"/>
    <w:rsid w:val="3CFFE052"/>
    <w:rsid w:val="3D572F44"/>
    <w:rsid w:val="3DEF9BB3"/>
    <w:rsid w:val="3DFEFA3B"/>
    <w:rsid w:val="3E6BC3F9"/>
    <w:rsid w:val="3E79981F"/>
    <w:rsid w:val="3EBE00BC"/>
    <w:rsid w:val="3EBEEBAE"/>
    <w:rsid w:val="3EBF5F79"/>
    <w:rsid w:val="3F37A96D"/>
    <w:rsid w:val="3F5B56D7"/>
    <w:rsid w:val="3F6DAAF2"/>
    <w:rsid w:val="3F7E7777"/>
    <w:rsid w:val="3F868CD2"/>
    <w:rsid w:val="3FBE72A3"/>
    <w:rsid w:val="3FBFF0B1"/>
    <w:rsid w:val="3FDFC3F5"/>
    <w:rsid w:val="3FE4A022"/>
    <w:rsid w:val="427F5884"/>
    <w:rsid w:val="44137800"/>
    <w:rsid w:val="457D7297"/>
    <w:rsid w:val="497F0305"/>
    <w:rsid w:val="4B4E6E91"/>
    <w:rsid w:val="4BB3B8F6"/>
    <w:rsid w:val="4D7F79D4"/>
    <w:rsid w:val="4DCF9102"/>
    <w:rsid w:val="4E75E27C"/>
    <w:rsid w:val="4E7D0FCC"/>
    <w:rsid w:val="4F965A06"/>
    <w:rsid w:val="4FFD899B"/>
    <w:rsid w:val="53BD559A"/>
    <w:rsid w:val="55E304E8"/>
    <w:rsid w:val="575EB784"/>
    <w:rsid w:val="57BF9223"/>
    <w:rsid w:val="57F69E3A"/>
    <w:rsid w:val="57FE06EB"/>
    <w:rsid w:val="57FFF877"/>
    <w:rsid w:val="58FF13EC"/>
    <w:rsid w:val="5B5F8761"/>
    <w:rsid w:val="5B5FBCC5"/>
    <w:rsid w:val="5BAF645E"/>
    <w:rsid w:val="5BBF16F4"/>
    <w:rsid w:val="5BF74D4A"/>
    <w:rsid w:val="5BF98118"/>
    <w:rsid w:val="5CE73FD3"/>
    <w:rsid w:val="5DD6BEB1"/>
    <w:rsid w:val="5E5C14FD"/>
    <w:rsid w:val="5E6736C3"/>
    <w:rsid w:val="5EFD0095"/>
    <w:rsid w:val="5EFD0DCE"/>
    <w:rsid w:val="5F838209"/>
    <w:rsid w:val="5FB38AA7"/>
    <w:rsid w:val="5FBD2A7B"/>
    <w:rsid w:val="5FBE3B07"/>
    <w:rsid w:val="5FCF1977"/>
    <w:rsid w:val="5FDF83CA"/>
    <w:rsid w:val="5FEBF6CE"/>
    <w:rsid w:val="5FEE87B4"/>
    <w:rsid w:val="5FFECEE8"/>
    <w:rsid w:val="5FFFA195"/>
    <w:rsid w:val="60FDD2F3"/>
    <w:rsid w:val="637F1451"/>
    <w:rsid w:val="6533D184"/>
    <w:rsid w:val="66FB8E7B"/>
    <w:rsid w:val="677FC45A"/>
    <w:rsid w:val="67BEC059"/>
    <w:rsid w:val="67BF3DC9"/>
    <w:rsid w:val="67F634A1"/>
    <w:rsid w:val="67F9CA08"/>
    <w:rsid w:val="699E61E2"/>
    <w:rsid w:val="6A2FF282"/>
    <w:rsid w:val="6A7FA3E2"/>
    <w:rsid w:val="6AE5C684"/>
    <w:rsid w:val="6BF6E036"/>
    <w:rsid w:val="6D6F2599"/>
    <w:rsid w:val="6D7614EE"/>
    <w:rsid w:val="6EF72482"/>
    <w:rsid w:val="6EFEE154"/>
    <w:rsid w:val="6F3B9500"/>
    <w:rsid w:val="6FB9B8C4"/>
    <w:rsid w:val="6FD54566"/>
    <w:rsid w:val="6FE72F63"/>
    <w:rsid w:val="6FF43176"/>
    <w:rsid w:val="6FF95106"/>
    <w:rsid w:val="6FFF47C5"/>
    <w:rsid w:val="6FFF8084"/>
    <w:rsid w:val="707E3C71"/>
    <w:rsid w:val="713F08A4"/>
    <w:rsid w:val="726BE9CB"/>
    <w:rsid w:val="737F4809"/>
    <w:rsid w:val="738F4E6F"/>
    <w:rsid w:val="73EF4302"/>
    <w:rsid w:val="74BF1941"/>
    <w:rsid w:val="756B5405"/>
    <w:rsid w:val="75EE3430"/>
    <w:rsid w:val="75FEF80C"/>
    <w:rsid w:val="76360227"/>
    <w:rsid w:val="76DF1C87"/>
    <w:rsid w:val="76FF1D47"/>
    <w:rsid w:val="775FBC1E"/>
    <w:rsid w:val="776CAEB2"/>
    <w:rsid w:val="779FDE21"/>
    <w:rsid w:val="77D31DA5"/>
    <w:rsid w:val="77DFC904"/>
    <w:rsid w:val="77F77D70"/>
    <w:rsid w:val="77F8B314"/>
    <w:rsid w:val="77F9F5A5"/>
    <w:rsid w:val="77FDC3B0"/>
    <w:rsid w:val="77FE9A82"/>
    <w:rsid w:val="77FFA270"/>
    <w:rsid w:val="77FFD180"/>
    <w:rsid w:val="799A5F1D"/>
    <w:rsid w:val="799F6657"/>
    <w:rsid w:val="79E768A9"/>
    <w:rsid w:val="79EE6903"/>
    <w:rsid w:val="79EFBA71"/>
    <w:rsid w:val="7A0D5743"/>
    <w:rsid w:val="7A6F2629"/>
    <w:rsid w:val="7A76124B"/>
    <w:rsid w:val="7ACB47D5"/>
    <w:rsid w:val="7AE3249B"/>
    <w:rsid w:val="7AE79FDD"/>
    <w:rsid w:val="7AEF3355"/>
    <w:rsid w:val="7AF9751E"/>
    <w:rsid w:val="7AFFACA3"/>
    <w:rsid w:val="7B3568EC"/>
    <w:rsid w:val="7B76E946"/>
    <w:rsid w:val="7B7A8355"/>
    <w:rsid w:val="7BBC096A"/>
    <w:rsid w:val="7BBDE0F6"/>
    <w:rsid w:val="7BCE763F"/>
    <w:rsid w:val="7BEAEB52"/>
    <w:rsid w:val="7BEBAB55"/>
    <w:rsid w:val="7BF95BA7"/>
    <w:rsid w:val="7BF9DE05"/>
    <w:rsid w:val="7BFB8CC7"/>
    <w:rsid w:val="7C7F99B4"/>
    <w:rsid w:val="7CB7C858"/>
    <w:rsid w:val="7CE528B4"/>
    <w:rsid w:val="7CF72672"/>
    <w:rsid w:val="7D276EFC"/>
    <w:rsid w:val="7D7D4501"/>
    <w:rsid w:val="7D97BAE5"/>
    <w:rsid w:val="7DDF531C"/>
    <w:rsid w:val="7DDF6CA2"/>
    <w:rsid w:val="7DDFEA7C"/>
    <w:rsid w:val="7DEBA95E"/>
    <w:rsid w:val="7DEC7CC0"/>
    <w:rsid w:val="7DEF83C1"/>
    <w:rsid w:val="7DFB7680"/>
    <w:rsid w:val="7DFB9CEB"/>
    <w:rsid w:val="7DFC7D69"/>
    <w:rsid w:val="7DFE3E9C"/>
    <w:rsid w:val="7DFE9D40"/>
    <w:rsid w:val="7E1C7261"/>
    <w:rsid w:val="7E7F7121"/>
    <w:rsid w:val="7EBBD6B9"/>
    <w:rsid w:val="7EBEABB9"/>
    <w:rsid w:val="7ED14F91"/>
    <w:rsid w:val="7EDFD27E"/>
    <w:rsid w:val="7EEAE38D"/>
    <w:rsid w:val="7EF1B5C8"/>
    <w:rsid w:val="7EFD4CBE"/>
    <w:rsid w:val="7EFE0B49"/>
    <w:rsid w:val="7EFE6F9B"/>
    <w:rsid w:val="7EFF7F57"/>
    <w:rsid w:val="7F1D59C4"/>
    <w:rsid w:val="7F3FD38B"/>
    <w:rsid w:val="7F4B7812"/>
    <w:rsid w:val="7F7E7695"/>
    <w:rsid w:val="7F7F2B51"/>
    <w:rsid w:val="7F8F2D65"/>
    <w:rsid w:val="7F9F481D"/>
    <w:rsid w:val="7FB55555"/>
    <w:rsid w:val="7FB9CCC8"/>
    <w:rsid w:val="7FBFE152"/>
    <w:rsid w:val="7FCE8017"/>
    <w:rsid w:val="7FD7E574"/>
    <w:rsid w:val="7FDB42DF"/>
    <w:rsid w:val="7FDF67D6"/>
    <w:rsid w:val="7FE2EB46"/>
    <w:rsid w:val="7FE7430D"/>
    <w:rsid w:val="7FEBC6E6"/>
    <w:rsid w:val="7FEF5AA5"/>
    <w:rsid w:val="7FF7ABD4"/>
    <w:rsid w:val="7FF7CC05"/>
    <w:rsid w:val="7FF849D9"/>
    <w:rsid w:val="7FFAC855"/>
    <w:rsid w:val="7FFB168C"/>
    <w:rsid w:val="7FFB4C8F"/>
    <w:rsid w:val="7FFB7A51"/>
    <w:rsid w:val="7FFCE027"/>
    <w:rsid w:val="7FFD187F"/>
    <w:rsid w:val="7FFDC0F6"/>
    <w:rsid w:val="7FFDC7EB"/>
    <w:rsid w:val="7FFF1B4F"/>
    <w:rsid w:val="7FFF4D5E"/>
    <w:rsid w:val="7FFFF276"/>
    <w:rsid w:val="873B5B3B"/>
    <w:rsid w:val="89AE5D84"/>
    <w:rsid w:val="8A6F4F46"/>
    <w:rsid w:val="8FFF5A59"/>
    <w:rsid w:val="92FA3B23"/>
    <w:rsid w:val="94DBF7FF"/>
    <w:rsid w:val="97DFCEDB"/>
    <w:rsid w:val="9B957B2C"/>
    <w:rsid w:val="9BF79844"/>
    <w:rsid w:val="9C7EBED5"/>
    <w:rsid w:val="9E77AEF2"/>
    <w:rsid w:val="9EFE0F07"/>
    <w:rsid w:val="9EFF662B"/>
    <w:rsid w:val="9FBAFF24"/>
    <w:rsid w:val="9FD869F6"/>
    <w:rsid w:val="9FF3EBC4"/>
    <w:rsid w:val="A3DD75D3"/>
    <w:rsid w:val="A736E895"/>
    <w:rsid w:val="A8DF6FA4"/>
    <w:rsid w:val="AB6E1412"/>
    <w:rsid w:val="AB6E508E"/>
    <w:rsid w:val="ADCF54DD"/>
    <w:rsid w:val="ADF57AAB"/>
    <w:rsid w:val="ADFB011F"/>
    <w:rsid w:val="AE5F5CF0"/>
    <w:rsid w:val="AE9FEA1F"/>
    <w:rsid w:val="AEC70A2B"/>
    <w:rsid w:val="AF9789FA"/>
    <w:rsid w:val="AF9D2AE3"/>
    <w:rsid w:val="AFFFE4E1"/>
    <w:rsid w:val="B08F9DD3"/>
    <w:rsid w:val="B27F1910"/>
    <w:rsid w:val="B56BA27C"/>
    <w:rsid w:val="B5CFC5EE"/>
    <w:rsid w:val="B5FB8362"/>
    <w:rsid w:val="B6E3FC01"/>
    <w:rsid w:val="B6FEAE5E"/>
    <w:rsid w:val="B7AF4A01"/>
    <w:rsid w:val="B7E7FAB5"/>
    <w:rsid w:val="B7FDCC63"/>
    <w:rsid w:val="B88DF57C"/>
    <w:rsid w:val="B9B75449"/>
    <w:rsid w:val="B9CF0D6E"/>
    <w:rsid w:val="B9E18627"/>
    <w:rsid w:val="B9EF6F3F"/>
    <w:rsid w:val="B9FF5E09"/>
    <w:rsid w:val="BA6D66DA"/>
    <w:rsid w:val="BAF7747D"/>
    <w:rsid w:val="BB4FDB70"/>
    <w:rsid w:val="BB7DA343"/>
    <w:rsid w:val="BBAFA16F"/>
    <w:rsid w:val="BBBEBEED"/>
    <w:rsid w:val="BBC7EB53"/>
    <w:rsid w:val="BBF0C58C"/>
    <w:rsid w:val="BBFFC1E9"/>
    <w:rsid w:val="BCA74AB1"/>
    <w:rsid w:val="BCBE99D2"/>
    <w:rsid w:val="BCED9370"/>
    <w:rsid w:val="BCFB2965"/>
    <w:rsid w:val="BD2EFA54"/>
    <w:rsid w:val="BD4E1324"/>
    <w:rsid w:val="BD7C2C5D"/>
    <w:rsid w:val="BE9F41A5"/>
    <w:rsid w:val="BEBF5F87"/>
    <w:rsid w:val="BEFB8186"/>
    <w:rsid w:val="BEFF0D6D"/>
    <w:rsid w:val="BF6850E4"/>
    <w:rsid w:val="BF6FB2CC"/>
    <w:rsid w:val="BFEB3EAC"/>
    <w:rsid w:val="BFF7065C"/>
    <w:rsid w:val="BFFBAC72"/>
    <w:rsid w:val="BFFE64A1"/>
    <w:rsid w:val="BFFF180B"/>
    <w:rsid w:val="C57A6A72"/>
    <w:rsid w:val="C5ED73FB"/>
    <w:rsid w:val="C5FD8928"/>
    <w:rsid w:val="C67FD6EE"/>
    <w:rsid w:val="C7BF86A9"/>
    <w:rsid w:val="C7FF2636"/>
    <w:rsid w:val="CBF7E697"/>
    <w:rsid w:val="CBFDDFB8"/>
    <w:rsid w:val="CBFF1327"/>
    <w:rsid w:val="CD7E37C2"/>
    <w:rsid w:val="CEE61071"/>
    <w:rsid w:val="CFBD603F"/>
    <w:rsid w:val="CFEB9317"/>
    <w:rsid w:val="CFEB9BCC"/>
    <w:rsid w:val="CFFD4868"/>
    <w:rsid w:val="D15F9ED9"/>
    <w:rsid w:val="D3ADA5FE"/>
    <w:rsid w:val="D3FD3D55"/>
    <w:rsid w:val="D757125D"/>
    <w:rsid w:val="D7BD2243"/>
    <w:rsid w:val="D7CDDD1A"/>
    <w:rsid w:val="DA3F5DBB"/>
    <w:rsid w:val="DB73F5FC"/>
    <w:rsid w:val="DBBD766C"/>
    <w:rsid w:val="DBEA57C7"/>
    <w:rsid w:val="DEDFC6F4"/>
    <w:rsid w:val="DEEEB907"/>
    <w:rsid w:val="DEF6B4BC"/>
    <w:rsid w:val="DF578FA2"/>
    <w:rsid w:val="DF67D8DA"/>
    <w:rsid w:val="DF7F44A4"/>
    <w:rsid w:val="DF7FE083"/>
    <w:rsid w:val="DFADF26D"/>
    <w:rsid w:val="DFBB9AAF"/>
    <w:rsid w:val="DFBED6A7"/>
    <w:rsid w:val="DFC6DDF0"/>
    <w:rsid w:val="DFD37C9B"/>
    <w:rsid w:val="DFD67CFD"/>
    <w:rsid w:val="DFD771BE"/>
    <w:rsid w:val="DFE83930"/>
    <w:rsid w:val="DFF51672"/>
    <w:rsid w:val="DFF7BC98"/>
    <w:rsid w:val="DFF7C54A"/>
    <w:rsid w:val="DFFDF901"/>
    <w:rsid w:val="DFFF9C0E"/>
    <w:rsid w:val="DFFFB3DD"/>
    <w:rsid w:val="E1AF45F0"/>
    <w:rsid w:val="E3BE2CD2"/>
    <w:rsid w:val="E3FDE94D"/>
    <w:rsid w:val="E6D32506"/>
    <w:rsid w:val="E73AC963"/>
    <w:rsid w:val="E77F4ED5"/>
    <w:rsid w:val="E78E5C9B"/>
    <w:rsid w:val="E8BAA1C2"/>
    <w:rsid w:val="E8F788A6"/>
    <w:rsid w:val="EAB57D14"/>
    <w:rsid w:val="EAFF21FB"/>
    <w:rsid w:val="EBBFD999"/>
    <w:rsid w:val="EBF5028A"/>
    <w:rsid w:val="ED5FBA91"/>
    <w:rsid w:val="ED7FA8DE"/>
    <w:rsid w:val="EDDBE29D"/>
    <w:rsid w:val="EDEFD3A7"/>
    <w:rsid w:val="EDFB9E16"/>
    <w:rsid w:val="EDFF4E9F"/>
    <w:rsid w:val="EF3EADE4"/>
    <w:rsid w:val="EF4FE566"/>
    <w:rsid w:val="EF6D015D"/>
    <w:rsid w:val="EF795DDF"/>
    <w:rsid w:val="EFB58E72"/>
    <w:rsid w:val="EFBF1C6F"/>
    <w:rsid w:val="EFCFE94D"/>
    <w:rsid w:val="EFD3C9DF"/>
    <w:rsid w:val="EFDE1A2A"/>
    <w:rsid w:val="EFE700FD"/>
    <w:rsid w:val="EFF7F9D7"/>
    <w:rsid w:val="EFF90156"/>
    <w:rsid w:val="EFFB511E"/>
    <w:rsid w:val="EFFDC722"/>
    <w:rsid w:val="F14F29DA"/>
    <w:rsid w:val="F1F6B28D"/>
    <w:rsid w:val="F1FF6065"/>
    <w:rsid w:val="F1FFC034"/>
    <w:rsid w:val="F276A24A"/>
    <w:rsid w:val="F2F7BA3C"/>
    <w:rsid w:val="F3478AF4"/>
    <w:rsid w:val="F35FEFC2"/>
    <w:rsid w:val="F37F9C59"/>
    <w:rsid w:val="F3BE5DE2"/>
    <w:rsid w:val="F3EB7D82"/>
    <w:rsid w:val="F3FEF5A6"/>
    <w:rsid w:val="F4EF9892"/>
    <w:rsid w:val="F5387C39"/>
    <w:rsid w:val="F5AEB128"/>
    <w:rsid w:val="F5ECE591"/>
    <w:rsid w:val="F5FF9EB6"/>
    <w:rsid w:val="F67BD491"/>
    <w:rsid w:val="F6DF31F0"/>
    <w:rsid w:val="F74F5F92"/>
    <w:rsid w:val="F753822B"/>
    <w:rsid w:val="F76FBD85"/>
    <w:rsid w:val="F77705E8"/>
    <w:rsid w:val="F79396F0"/>
    <w:rsid w:val="F7B43A07"/>
    <w:rsid w:val="F7BD3E0F"/>
    <w:rsid w:val="F7DF6B58"/>
    <w:rsid w:val="F7E58021"/>
    <w:rsid w:val="F7F396D1"/>
    <w:rsid w:val="F7FA4A38"/>
    <w:rsid w:val="F7FB1876"/>
    <w:rsid w:val="F8AF1640"/>
    <w:rsid w:val="F8BF9C07"/>
    <w:rsid w:val="F99CF5DA"/>
    <w:rsid w:val="F9F789C5"/>
    <w:rsid w:val="FA7763F1"/>
    <w:rsid w:val="FADB94E9"/>
    <w:rsid w:val="FB74837E"/>
    <w:rsid w:val="FBBDE515"/>
    <w:rsid w:val="FBDC2710"/>
    <w:rsid w:val="FBDFF894"/>
    <w:rsid w:val="FBFDF791"/>
    <w:rsid w:val="FBFEDC2B"/>
    <w:rsid w:val="FBFFFEEE"/>
    <w:rsid w:val="FC693B91"/>
    <w:rsid w:val="FCCE5127"/>
    <w:rsid w:val="FCDFBBC9"/>
    <w:rsid w:val="FCFDD48D"/>
    <w:rsid w:val="FCFE1BF3"/>
    <w:rsid w:val="FD25A455"/>
    <w:rsid w:val="FD76B58E"/>
    <w:rsid w:val="FD7AE917"/>
    <w:rsid w:val="FD7D2393"/>
    <w:rsid w:val="FD7EB4B1"/>
    <w:rsid w:val="FD7ED922"/>
    <w:rsid w:val="FD9FF16E"/>
    <w:rsid w:val="FDB5BC08"/>
    <w:rsid w:val="FDC9FC6D"/>
    <w:rsid w:val="FDD7FBCB"/>
    <w:rsid w:val="FDDF9BD5"/>
    <w:rsid w:val="FDEB3DDD"/>
    <w:rsid w:val="FDF9C66E"/>
    <w:rsid w:val="FDFFEE7F"/>
    <w:rsid w:val="FE476618"/>
    <w:rsid w:val="FE72A184"/>
    <w:rsid w:val="FE7D8AD5"/>
    <w:rsid w:val="FEBD6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747F112-15D6-4C2C-9A9E-A39FD93B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iPriority w:val="9"/>
    <w:qFormat/>
    <w:pPr>
      <w:keepNext/>
      <w:keepLines/>
      <w:numPr>
        <w:ilvl w:val="2"/>
        <w:numId w:val="1"/>
      </w:numPr>
      <w:tabs>
        <w:tab w:val="left" w:pos="432"/>
      </w:tabs>
      <w:spacing w:before="260" w:after="260" w:line="416" w:lineRule="auto"/>
      <w:outlineLvl w:val="2"/>
    </w:pPr>
    <w:rPr>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kern w:val="0"/>
      <w:sz w:val="24"/>
    </w:rPr>
  </w:style>
  <w:style w:type="character" w:styleId="a4">
    <w:name w:val="Strong"/>
    <w:basedOn w:val="a0"/>
    <w:qFormat/>
    <w:rPr>
      <w:b/>
    </w:rPr>
  </w:style>
  <w:style w:type="paragraph" w:styleId="a5">
    <w:name w:val="header"/>
    <w:basedOn w:val="a"/>
    <w:link w:val="a6"/>
    <w:rsid w:val="0091025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910256"/>
    <w:rPr>
      <w:kern w:val="2"/>
      <w:sz w:val="18"/>
      <w:szCs w:val="18"/>
    </w:rPr>
  </w:style>
  <w:style w:type="paragraph" w:styleId="a7">
    <w:name w:val="footer"/>
    <w:basedOn w:val="a"/>
    <w:link w:val="a8"/>
    <w:rsid w:val="00910256"/>
    <w:pPr>
      <w:tabs>
        <w:tab w:val="center" w:pos="4153"/>
        <w:tab w:val="right" w:pos="8306"/>
      </w:tabs>
      <w:snapToGrid w:val="0"/>
      <w:jc w:val="left"/>
    </w:pPr>
    <w:rPr>
      <w:sz w:val="18"/>
      <w:szCs w:val="18"/>
    </w:rPr>
  </w:style>
  <w:style w:type="character" w:customStyle="1" w:styleId="a8">
    <w:name w:val="页脚 字符"/>
    <w:basedOn w:val="a0"/>
    <w:link w:val="a7"/>
    <w:rsid w:val="0091025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360</TotalTime>
  <Pages>9</Pages>
  <Words>718</Words>
  <Characters>4098</Characters>
  <Application>Microsoft Office Word</Application>
  <DocSecurity>0</DocSecurity>
  <Lines>34</Lines>
  <Paragraphs>9</Paragraphs>
  <ScaleCrop>false</ScaleCrop>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夏沁芳</cp:lastModifiedBy>
  <cp:revision>43</cp:revision>
  <dcterms:created xsi:type="dcterms:W3CDTF">2026-07-17T09:06:00Z</dcterms:created>
  <dcterms:modified xsi:type="dcterms:W3CDTF">2026-08-04T07:16:00Z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A9C44747F0EFF47A84B8666AFDFA7A88_43</vt:lpwstr>
  </property>
  <property fmtid="{D5CDD505-2E9C-101B-9397-08002B2CF9AE}" pid="4" name="KSOTemplateDocerSaveRecord">
    <vt:lpwstr>eyJoZGlkIjoiMDEwMjUyNzM1OWUwZTg4MWEzZDZmOWEyY2I1OTY0OWIiLCJ1c2VySWQiOiI1MTY5OTU3MjcifQ==</vt:lpwstr>
  </property>
</Properties>
</file>